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9A" w:rsidRDefault="00C97F7A" w:rsidP="006C5793">
      <w:pPr>
        <w:jc w:val="center"/>
        <w:rPr>
          <w:rFonts w:ascii="Times New Roman" w:hAnsi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-457200</wp:posOffset>
                </wp:positionV>
                <wp:extent cx="914400" cy="342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721" w:rsidRPr="00BE1ECE" w:rsidRDefault="00B24721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pt;margin-top:-36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" stroked="f">
                <v:textbox>
                  <w:txbxContent>
                    <w:p w:rsidR="00B24721" w:rsidRPr="00BE1ECE" w:rsidRDefault="00B24721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2F9A" w:rsidRPr="006C5793">
        <w:rPr>
          <w:rFonts w:ascii="Times New Roman" w:hAnsi="Times New Roman"/>
          <w:b/>
        </w:rPr>
        <w:t xml:space="preserve">THE MOUNDS VIEW PLAN TO SUPPORT TEACHERS IN ATTAINING AND MAINTAINING CREDENTIALING STANDARDS TO TEACH </w:t>
      </w:r>
    </w:p>
    <w:p w:rsidR="000B2F9A" w:rsidRPr="006C5793" w:rsidRDefault="000B2F9A" w:rsidP="006C5793">
      <w:pPr>
        <w:jc w:val="center"/>
        <w:rPr>
          <w:rFonts w:ascii="Times New Roman" w:hAnsi="Times New Roman"/>
          <w:b/>
        </w:rPr>
      </w:pPr>
      <w:r w:rsidRPr="006C5793">
        <w:rPr>
          <w:rFonts w:ascii="Times New Roman" w:hAnsi="Times New Roman"/>
          <w:b/>
        </w:rPr>
        <w:t>DUAL/CONCURRENT ENROLLMENT COURSES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The plan for supporting teachers in attaining and maintaining credentialing standards is based on the following points: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Financial support for teachers to take additional graduate</w:t>
      </w:r>
      <w:r>
        <w:rPr>
          <w:rFonts w:ascii="Times New Roman" w:hAnsi="Times New Roman"/>
        </w:rPr>
        <w:t>-</w:t>
      </w:r>
      <w:r w:rsidRPr="00784B29">
        <w:rPr>
          <w:rFonts w:ascii="Times New Roman" w:hAnsi="Times New Roman"/>
        </w:rPr>
        <w:t>level course work in order to meet credentialing standards will be available based on individualized plans.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In order for teachers to be eligible for the financial support they must indicate an interest in teaching dual/concurrent enrollment courses and they must be selected for the role by </w:t>
      </w:r>
      <w:r w:rsidR="00B815D2">
        <w:rPr>
          <w:rFonts w:ascii="Times New Roman" w:hAnsi="Times New Roman"/>
        </w:rPr>
        <w:t>a pane</w:t>
      </w:r>
      <w:r>
        <w:rPr>
          <w:rFonts w:ascii="Times New Roman" w:hAnsi="Times New Roman"/>
        </w:rPr>
        <w:t>l comprised of representa</w:t>
      </w:r>
      <w:r w:rsidR="00B815D2">
        <w:rPr>
          <w:rFonts w:ascii="Times New Roman" w:hAnsi="Times New Roman"/>
        </w:rPr>
        <w:t>tives from Human Resources, Mounds View Education Association (MVEA)  exclusive representative</w:t>
      </w:r>
      <w:r>
        <w:rPr>
          <w:rFonts w:ascii="Times New Roman" w:hAnsi="Times New Roman"/>
        </w:rPr>
        <w:t>, Curriculum &amp; Instruction and the building principal.  Selection to the program is not guaranteed.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The criteria for determining which teachers will be selected to receive financial support as a part of this program is defined in Appendix </w:t>
      </w:r>
      <w:r>
        <w:rPr>
          <w:rFonts w:ascii="Times New Roman" w:hAnsi="Times New Roman"/>
        </w:rPr>
        <w:t>A.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The amount of financial support that a teacher will be eligible for will be individualized and determined by their years of experience in the </w:t>
      </w:r>
      <w:r>
        <w:rPr>
          <w:rFonts w:ascii="Times New Roman" w:hAnsi="Times New Roman"/>
        </w:rPr>
        <w:t>D</w:t>
      </w:r>
      <w:r w:rsidRPr="00784B29">
        <w:rPr>
          <w:rFonts w:ascii="Times New Roman" w:hAnsi="Times New Roman"/>
        </w:rPr>
        <w:t xml:space="preserve">istrict/in the profession, their current level of graduate training in </w:t>
      </w:r>
      <w:r>
        <w:rPr>
          <w:rFonts w:ascii="Times New Roman" w:hAnsi="Times New Roman"/>
        </w:rPr>
        <w:t xml:space="preserve">the </w:t>
      </w:r>
      <w:r w:rsidRPr="00784B29">
        <w:rPr>
          <w:rFonts w:ascii="Times New Roman" w:hAnsi="Times New Roman"/>
        </w:rPr>
        <w:t>field and the systemic urgency for a credentialed faculty member in their specific area of licensure.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Teachers receiving additional financial support to teach dual/concurrent enrollment courses</w:t>
      </w:r>
      <w:r>
        <w:rPr>
          <w:rFonts w:ascii="Times New Roman" w:hAnsi="Times New Roman"/>
        </w:rPr>
        <w:t>,</w:t>
      </w:r>
      <w:r w:rsidRPr="00784B29">
        <w:rPr>
          <w:rFonts w:ascii="Times New Roman" w:hAnsi="Times New Roman"/>
        </w:rPr>
        <w:t xml:space="preserve"> above and beyond routine step and lane movement, must commit to teaching a dual/concurrent enrollment course/s for a minimum of five years.   Any exceptions to this expectation would need to be mutually agreed upon between the </w:t>
      </w:r>
      <w:r>
        <w:rPr>
          <w:rFonts w:ascii="Times New Roman" w:hAnsi="Times New Roman"/>
        </w:rPr>
        <w:t>D</w:t>
      </w:r>
      <w:r w:rsidRPr="00784B29">
        <w:rPr>
          <w:rFonts w:ascii="Times New Roman" w:hAnsi="Times New Roman"/>
        </w:rPr>
        <w:t>istric</w:t>
      </w:r>
      <w:r w:rsidR="00B815D2">
        <w:rPr>
          <w:rFonts w:ascii="Times New Roman" w:hAnsi="Times New Roman"/>
        </w:rPr>
        <w:t>t and building administration, MVEA</w:t>
      </w:r>
      <w:r w:rsidRPr="00784B29">
        <w:rPr>
          <w:rFonts w:ascii="Times New Roman" w:hAnsi="Times New Roman"/>
        </w:rPr>
        <w:t xml:space="preserve"> exclusive representative and the individual teacher.   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All requirements which are included in a teacher’s individualized plan must be approved by district administration and the designated representative from </w:t>
      </w:r>
      <w:smartTag w:uri="urn:schemas-microsoft-com:office:smarttags" w:element="PlaceName">
        <w:smartTag w:uri="urn:schemas-microsoft-com:office:smarttags" w:element="place">
          <w:r w:rsidRPr="00784B29">
            <w:rPr>
              <w:rFonts w:ascii="Times New Roman" w:hAnsi="Times New Roman"/>
            </w:rPr>
            <w:t>Anoka</w:t>
          </w:r>
          <w:r>
            <w:rPr>
              <w:rFonts w:ascii="Times New Roman" w:hAnsi="Times New Roman"/>
            </w:rPr>
            <w:t>-</w:t>
          </w:r>
          <w:r w:rsidRPr="00784B29">
            <w:rPr>
              <w:rFonts w:ascii="Times New Roman" w:hAnsi="Times New Roman"/>
            </w:rPr>
            <w:t>Ramsey</w:t>
          </w:r>
        </w:smartTag>
        <w:r w:rsidRPr="00784B29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784B29">
            <w:rPr>
              <w:rFonts w:ascii="Times New Roman" w:hAnsi="Times New Roman"/>
            </w:rPr>
            <w:t>Community College</w:t>
          </w:r>
        </w:smartTag>
      </w:smartTag>
      <w:r w:rsidRPr="00784B29">
        <w:rPr>
          <w:rFonts w:ascii="Times New Roman" w:hAnsi="Times New Roman"/>
        </w:rPr>
        <w:t xml:space="preserve"> before the teacher can begin taking any course/s for which financial support will be requested.  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All disputes regarding this program will be handled between the </w:t>
      </w:r>
      <w:r>
        <w:rPr>
          <w:rFonts w:ascii="Times New Roman" w:hAnsi="Times New Roman"/>
        </w:rPr>
        <w:t>D</w:t>
      </w:r>
      <w:r w:rsidRPr="00784B29">
        <w:rPr>
          <w:rFonts w:ascii="Times New Roman" w:hAnsi="Times New Roman"/>
        </w:rPr>
        <w:t>istrict H</w:t>
      </w:r>
      <w:r>
        <w:rPr>
          <w:rFonts w:ascii="Times New Roman" w:hAnsi="Times New Roman"/>
        </w:rPr>
        <w:t>uman Resources</w:t>
      </w:r>
      <w:r w:rsidRPr="00784B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</w:t>
      </w:r>
      <w:r w:rsidRPr="00784B29">
        <w:rPr>
          <w:rFonts w:ascii="Times New Roman" w:hAnsi="Times New Roman"/>
        </w:rPr>
        <w:t>epartment and the MVEA exclusive representative.</w:t>
      </w:r>
    </w:p>
    <w:p w:rsidR="000B2F9A" w:rsidRPr="00784B29" w:rsidRDefault="000B2F9A" w:rsidP="006C579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All reimbursements for teachers taking additional courses to be credentialed will be calculated on the lowest tuition cost option available </w:t>
      </w:r>
      <w:r>
        <w:rPr>
          <w:rFonts w:ascii="Times New Roman" w:hAnsi="Times New Roman"/>
        </w:rPr>
        <w:t xml:space="preserve">whether online or on campus/site </w:t>
      </w:r>
      <w:r w:rsidRPr="00784B29">
        <w:rPr>
          <w:rFonts w:ascii="Times New Roman" w:hAnsi="Times New Roman"/>
        </w:rPr>
        <w:t xml:space="preserve">which has </w:t>
      </w:r>
      <w:r>
        <w:rPr>
          <w:rFonts w:ascii="Times New Roman" w:hAnsi="Times New Roman"/>
        </w:rPr>
        <w:t xml:space="preserve">been approved by </w:t>
      </w:r>
      <w:proofErr w:type="spellStart"/>
      <w:r>
        <w:rPr>
          <w:rFonts w:ascii="Times New Roman" w:hAnsi="Times New Roman"/>
        </w:rPr>
        <w:t>MnSCU</w:t>
      </w:r>
      <w:proofErr w:type="spellEnd"/>
      <w:r>
        <w:rPr>
          <w:rFonts w:ascii="Times New Roman" w:hAnsi="Times New Roman"/>
        </w:rPr>
        <w:t xml:space="preserve"> and the </w:t>
      </w:r>
      <w:smartTag w:uri="urn:schemas-microsoft-com:office:smarttags" w:element="place">
        <w:r>
          <w:rPr>
            <w:rFonts w:ascii="Times New Roman" w:hAnsi="Times New Roman"/>
          </w:rPr>
          <w:t>S</w:t>
        </w:r>
        <w:r w:rsidRPr="00784B29">
          <w:rPr>
            <w:rFonts w:ascii="Times New Roman" w:hAnsi="Times New Roman"/>
          </w:rPr>
          <w:t xml:space="preserve">chool </w:t>
        </w:r>
        <w:r>
          <w:rPr>
            <w:rFonts w:ascii="Times New Roman" w:hAnsi="Times New Roman"/>
          </w:rPr>
          <w:t>D</w:t>
        </w:r>
        <w:r w:rsidRPr="00784B29">
          <w:rPr>
            <w:rFonts w:ascii="Times New Roman" w:hAnsi="Times New Roman"/>
          </w:rPr>
          <w:t>istrict</w:t>
        </w:r>
      </w:smartTag>
      <w:r w:rsidRPr="00784B29">
        <w:rPr>
          <w:rFonts w:ascii="Times New Roman" w:hAnsi="Times New Roman"/>
        </w:rPr>
        <w:t xml:space="preserve">.     </w:t>
      </w:r>
    </w:p>
    <w:p w:rsidR="000B2F9A" w:rsidRDefault="000B2F9A" w:rsidP="006C5793">
      <w:pPr>
        <w:ind w:left="360"/>
        <w:rPr>
          <w:rFonts w:ascii="Times New Roman" w:hAnsi="Times New Roman"/>
        </w:rPr>
      </w:pPr>
    </w:p>
    <w:p w:rsidR="00B815D2" w:rsidRDefault="000B2F9A" w:rsidP="00B815D2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 w:rsidR="00B815D2" w:rsidRPr="00B815D2">
        <w:rPr>
          <w:rFonts w:ascii="Times New Roman" w:hAnsi="Times New Roman"/>
          <w:b/>
        </w:rPr>
        <w:lastRenderedPageBreak/>
        <w:t>Appendix A</w:t>
      </w:r>
    </w:p>
    <w:p w:rsidR="000B2F9A" w:rsidRPr="006C5793" w:rsidRDefault="000B2F9A" w:rsidP="00B815D2">
      <w:pPr>
        <w:jc w:val="center"/>
        <w:rPr>
          <w:rFonts w:ascii="Times New Roman" w:hAnsi="Times New Roman"/>
          <w:b/>
        </w:rPr>
      </w:pPr>
      <w:r w:rsidRPr="006C5793">
        <w:rPr>
          <w:rFonts w:ascii="Times New Roman" w:hAnsi="Times New Roman"/>
          <w:b/>
        </w:rPr>
        <w:t>PROCESS FOR DETERMINING TEACHER ELIBIBILITY FOR</w:t>
      </w:r>
    </w:p>
    <w:p w:rsidR="000B2F9A" w:rsidRPr="006C5793" w:rsidRDefault="000B2F9A" w:rsidP="006C5793">
      <w:pPr>
        <w:ind w:left="360"/>
        <w:jc w:val="center"/>
        <w:rPr>
          <w:rFonts w:ascii="Times New Roman" w:hAnsi="Times New Roman"/>
          <w:b/>
        </w:rPr>
      </w:pPr>
      <w:r w:rsidRPr="006C5793">
        <w:rPr>
          <w:rFonts w:ascii="Times New Roman" w:hAnsi="Times New Roman"/>
          <w:b/>
        </w:rPr>
        <w:t>TUITION REIMBURSEMENT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Has the teacher requesting tuition support been previously approved to teach a dual/concurrent enrollment course by a </w:t>
      </w:r>
      <w:proofErr w:type="spellStart"/>
      <w:r w:rsidRPr="00784B29">
        <w:rPr>
          <w:rFonts w:ascii="Times New Roman" w:hAnsi="Times New Roman"/>
        </w:rPr>
        <w:t>MnSCU</w:t>
      </w:r>
      <w:proofErr w:type="spellEnd"/>
      <w:r w:rsidRPr="00784B29">
        <w:rPr>
          <w:rFonts w:ascii="Times New Roman" w:hAnsi="Times New Roman"/>
        </w:rPr>
        <w:t xml:space="preserve"> institution</w:t>
      </w:r>
      <w:r>
        <w:rPr>
          <w:rFonts w:ascii="Times New Roman" w:hAnsi="Times New Roman"/>
        </w:rPr>
        <w:t>?</w:t>
      </w:r>
    </w:p>
    <w:p w:rsidR="000B2F9A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0E793B">
      <w:pPr>
        <w:ind w:firstLine="720"/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Yes ____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84B29">
        <w:rPr>
          <w:rFonts w:ascii="Times New Roman" w:hAnsi="Times New Roman"/>
        </w:rPr>
        <w:t>No _____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What is t</w:t>
      </w:r>
      <w:r>
        <w:rPr>
          <w:rFonts w:ascii="Times New Roman" w:hAnsi="Times New Roman"/>
        </w:rPr>
        <w:t xml:space="preserve">he teacher’s current step </w:t>
      </w:r>
      <w:r w:rsidRPr="00784B29">
        <w:rPr>
          <w:rFonts w:ascii="Times New Roman" w:hAnsi="Times New Roman"/>
        </w:rPr>
        <w:t xml:space="preserve">and lane on the </w:t>
      </w:r>
      <w:r>
        <w:rPr>
          <w:rFonts w:ascii="Times New Roman" w:hAnsi="Times New Roman"/>
        </w:rPr>
        <w:t>D</w:t>
      </w:r>
      <w:r w:rsidRPr="00784B29">
        <w:rPr>
          <w:rFonts w:ascii="Times New Roman" w:hAnsi="Times New Roman"/>
        </w:rPr>
        <w:t>istrict salary matrix?</w:t>
      </w:r>
    </w:p>
    <w:p w:rsidR="000B2F9A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Step 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Lane _____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Default="000B2F9A" w:rsidP="006C5793">
      <w:pPr>
        <w:rPr>
          <w:rFonts w:ascii="Times New Roman" w:hAnsi="Times New Roman"/>
        </w:rPr>
      </w:pPr>
      <w:r>
        <w:rPr>
          <w:rFonts w:ascii="Times New Roman" w:hAnsi="Times New Roman"/>
        </w:rPr>
        <w:t>CRITERIA</w:t>
      </w: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First pr</w:t>
      </w:r>
      <w:r>
        <w:rPr>
          <w:rFonts w:ascii="Times New Roman" w:hAnsi="Times New Roman"/>
        </w:rPr>
        <w:t>iority will be given to teacher</w:t>
      </w:r>
      <w:r w:rsidRPr="00784B29">
        <w:rPr>
          <w:rFonts w:ascii="Times New Roman" w:hAnsi="Times New Roman"/>
        </w:rPr>
        <w:t xml:space="preserve">s who have been judged to be in critical teaching assignments in the </w:t>
      </w:r>
      <w:r>
        <w:rPr>
          <w:rFonts w:ascii="Times New Roman" w:hAnsi="Times New Roman"/>
        </w:rPr>
        <w:t>D</w:t>
      </w:r>
      <w:r w:rsidRPr="00784B29">
        <w:rPr>
          <w:rFonts w:ascii="Times New Roman" w:hAnsi="Times New Roman"/>
        </w:rPr>
        <w:t>istrict’s dual/concurrent enrollment program.</w:t>
      </w:r>
      <w:r>
        <w:rPr>
          <w:rFonts w:ascii="Times New Roman" w:hAnsi="Times New Roman"/>
        </w:rPr>
        <w:t xml:space="preserve">  Critical teaching assignments are decided mutually through discussions between the MVEA and the District.</w:t>
      </w:r>
      <w:r w:rsidRPr="00784B29">
        <w:rPr>
          <w:rFonts w:ascii="Times New Roman" w:hAnsi="Times New Roman"/>
        </w:rPr>
        <w:t xml:space="preserve">  After this determination has been made, the following points will be taken into consideration in judging which teachers will be eligible for tuition reimbursement and at what level.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TIER I</w:t>
      </w:r>
    </w:p>
    <w:p w:rsidR="000B2F9A" w:rsidRDefault="000B2F9A" w:rsidP="00A9403E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Teachers who have 10+ years in the profession, have attained 60+ graduate </w:t>
      </w:r>
      <w:r w:rsidR="00B815D2"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 xml:space="preserve">credits and have </w:t>
      </w:r>
      <w:r>
        <w:rPr>
          <w:rFonts w:ascii="Times New Roman" w:hAnsi="Times New Roman"/>
        </w:rPr>
        <w:t>12+</w:t>
      </w:r>
      <w:r w:rsidRPr="00784B29">
        <w:rPr>
          <w:rFonts w:ascii="Times New Roman" w:hAnsi="Times New Roman"/>
        </w:rPr>
        <w:t xml:space="preserve"> graduate </w:t>
      </w:r>
      <w:r w:rsidR="00B815D2"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in field</w:t>
      </w:r>
      <w:r>
        <w:rPr>
          <w:rFonts w:ascii="Times New Roman" w:hAnsi="Times New Roman"/>
        </w:rPr>
        <w:t xml:space="preserve"> will be</w:t>
      </w:r>
      <w:r w:rsidR="0019015F">
        <w:rPr>
          <w:rFonts w:ascii="Times New Roman" w:hAnsi="Times New Roman"/>
        </w:rPr>
        <w:t xml:space="preserve"> eligible to receive 8</w:t>
      </w:r>
      <w:r w:rsidRPr="00784B29">
        <w:rPr>
          <w:rFonts w:ascii="Times New Roman" w:hAnsi="Times New Roman"/>
        </w:rPr>
        <w:t>0% tuition reimbursement until they reach 18 approved credits in field.  These credits must be earned as part of a mutually agreed upon professional development plan.  This plan will take into account the timelines during which the teacher agrees to earn the credits in order to meet the credentialing standards</w:t>
      </w:r>
      <w:r>
        <w:rPr>
          <w:rFonts w:ascii="Times New Roman" w:hAnsi="Times New Roman"/>
        </w:rPr>
        <w:t>.</w:t>
      </w:r>
    </w:p>
    <w:p w:rsidR="000B2F9A" w:rsidRPr="00784B29" w:rsidRDefault="000B2F9A" w:rsidP="00A9403E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Under the exact s</w:t>
      </w:r>
      <w:r w:rsidR="0019015F">
        <w:rPr>
          <w:rFonts w:ascii="Times New Roman" w:hAnsi="Times New Roman"/>
        </w:rPr>
        <w:t>ame conditions, a teacher with 7</w:t>
      </w:r>
      <w:r>
        <w:rPr>
          <w:rFonts w:ascii="Times New Roman" w:hAnsi="Times New Roman"/>
        </w:rPr>
        <w:t>-</w:t>
      </w:r>
      <w:r w:rsidR="00B24721">
        <w:rPr>
          <w:rFonts w:ascii="Times New Roman" w:hAnsi="Times New Roman"/>
        </w:rPr>
        <w:t>11</w:t>
      </w:r>
      <w:r w:rsidRPr="00784B29">
        <w:rPr>
          <w:rFonts w:ascii="Times New Roman" w:hAnsi="Times New Roman"/>
        </w:rPr>
        <w:t xml:space="preserve"> </w:t>
      </w:r>
      <w:r w:rsidR="00B815D2"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in field would be eligible to receive 8</w:t>
      </w:r>
      <w:r>
        <w:rPr>
          <w:rFonts w:ascii="Times New Roman" w:hAnsi="Times New Roman"/>
        </w:rPr>
        <w:t>5</w:t>
      </w:r>
      <w:r w:rsidRPr="00784B29">
        <w:rPr>
          <w:rFonts w:ascii="Times New Roman" w:hAnsi="Times New Roman"/>
        </w:rPr>
        <w:t>% tuition reimbursement.</w:t>
      </w:r>
    </w:p>
    <w:p w:rsidR="000B2F9A" w:rsidRDefault="000B2F9A" w:rsidP="00B46EDC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Under the exact same conditions, a teacher with </w:t>
      </w:r>
      <w:r w:rsidR="0019015F">
        <w:rPr>
          <w:rFonts w:ascii="Times New Roman" w:hAnsi="Times New Roman"/>
        </w:rPr>
        <w:t>0-6</w:t>
      </w:r>
      <w:r w:rsidRPr="00784B29">
        <w:rPr>
          <w:rFonts w:ascii="Times New Roman" w:hAnsi="Times New Roman"/>
        </w:rPr>
        <w:t xml:space="preserve"> </w:t>
      </w:r>
      <w:r w:rsidR="00B815D2"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in f</w:t>
      </w:r>
      <w:r>
        <w:rPr>
          <w:rFonts w:ascii="Times New Roman" w:hAnsi="Times New Roman"/>
        </w:rPr>
        <w:t>ield would eligible to receive 9</w:t>
      </w:r>
      <w:r w:rsidRPr="00784B29">
        <w:rPr>
          <w:rFonts w:ascii="Times New Roman" w:hAnsi="Times New Roman"/>
        </w:rPr>
        <w:t>0% tuition reimbursement.</w:t>
      </w:r>
    </w:p>
    <w:p w:rsidR="0019015F" w:rsidRDefault="0019015F" w:rsidP="0019015F">
      <w:pPr>
        <w:pStyle w:val="ListParagraph"/>
        <w:rPr>
          <w:rFonts w:ascii="Times New Roman" w:hAnsi="Times New Roman"/>
        </w:rPr>
      </w:pPr>
    </w:p>
    <w:p w:rsidR="0019015F" w:rsidRDefault="0019015F" w:rsidP="0019015F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Teachers who have 10+ years in t</w:t>
      </w:r>
      <w:r>
        <w:rPr>
          <w:rFonts w:ascii="Times New Roman" w:hAnsi="Times New Roman"/>
        </w:rPr>
        <w:t>he profession, have attained &lt;60</w:t>
      </w:r>
      <w:r w:rsidRPr="00784B29">
        <w:rPr>
          <w:rFonts w:ascii="Times New Roman" w:hAnsi="Times New Roman"/>
        </w:rPr>
        <w:t xml:space="preserve"> graduate </w:t>
      </w:r>
      <w:r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 xml:space="preserve">credits and have </w:t>
      </w:r>
      <w:r>
        <w:rPr>
          <w:rFonts w:ascii="Times New Roman" w:hAnsi="Times New Roman"/>
        </w:rPr>
        <w:t>12+</w:t>
      </w:r>
      <w:r w:rsidRPr="00784B29">
        <w:rPr>
          <w:rFonts w:ascii="Times New Roman" w:hAnsi="Times New Roman"/>
        </w:rPr>
        <w:t xml:space="preserve"> graduate </w:t>
      </w:r>
      <w:r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in field</w:t>
      </w:r>
      <w:r>
        <w:rPr>
          <w:rFonts w:ascii="Times New Roman" w:hAnsi="Times New Roman"/>
        </w:rPr>
        <w:t xml:space="preserve"> will be</w:t>
      </w:r>
      <w:r>
        <w:rPr>
          <w:rFonts w:ascii="Times New Roman" w:hAnsi="Times New Roman"/>
        </w:rPr>
        <w:t xml:space="preserve"> eligible to receive 65</w:t>
      </w:r>
      <w:r w:rsidRPr="00784B29">
        <w:rPr>
          <w:rFonts w:ascii="Times New Roman" w:hAnsi="Times New Roman"/>
        </w:rPr>
        <w:t>% tuition reimbursement until they reach 18 approved credits in field.  These credits must be earned as part of a mutually agreed upon professional development plan.  This plan will take into account the timelines during which the teacher agrees to earn the credits in order to meet the credentialing standards</w:t>
      </w:r>
      <w:r>
        <w:rPr>
          <w:rFonts w:ascii="Times New Roman" w:hAnsi="Times New Roman"/>
        </w:rPr>
        <w:t>.</w:t>
      </w:r>
    </w:p>
    <w:p w:rsidR="0019015F" w:rsidRPr="00784B29" w:rsidRDefault="0019015F" w:rsidP="0019015F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Under the exact s</w:t>
      </w:r>
      <w:r>
        <w:rPr>
          <w:rFonts w:ascii="Times New Roman" w:hAnsi="Times New Roman"/>
        </w:rPr>
        <w:t>ame conditions, a teacher with 7</w:t>
      </w:r>
      <w:r>
        <w:rPr>
          <w:rFonts w:ascii="Times New Roman" w:hAnsi="Times New Roman"/>
        </w:rPr>
        <w:t>-11</w:t>
      </w:r>
      <w:r w:rsidRPr="00784B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in fiel</w:t>
      </w:r>
      <w:r>
        <w:rPr>
          <w:rFonts w:ascii="Times New Roman" w:hAnsi="Times New Roman"/>
        </w:rPr>
        <w:t>d would be eligible to receive 70</w:t>
      </w:r>
      <w:r w:rsidRPr="00784B29">
        <w:rPr>
          <w:rFonts w:ascii="Times New Roman" w:hAnsi="Times New Roman"/>
        </w:rPr>
        <w:t>% tuition reimbursement.</w:t>
      </w:r>
    </w:p>
    <w:p w:rsidR="0019015F" w:rsidRDefault="0019015F" w:rsidP="0019015F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Under the exact same conditions, a teacher with </w:t>
      </w:r>
      <w:r>
        <w:rPr>
          <w:rFonts w:ascii="Times New Roman" w:hAnsi="Times New Roman"/>
        </w:rPr>
        <w:t>0-6</w:t>
      </w:r>
      <w:r w:rsidRPr="00784B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in f</w:t>
      </w:r>
      <w:r>
        <w:rPr>
          <w:rFonts w:ascii="Times New Roman" w:hAnsi="Times New Roman"/>
        </w:rPr>
        <w:t>ield would eligible to receive 75</w:t>
      </w:r>
      <w:r w:rsidRPr="00784B29">
        <w:rPr>
          <w:rFonts w:ascii="Times New Roman" w:hAnsi="Times New Roman"/>
        </w:rPr>
        <w:t>% tuition reimbursement.</w:t>
      </w:r>
    </w:p>
    <w:p w:rsidR="0019015F" w:rsidRDefault="0019015F" w:rsidP="0019015F">
      <w:pPr>
        <w:pStyle w:val="ListParagraph"/>
        <w:rPr>
          <w:rFonts w:ascii="Times New Roman" w:hAnsi="Times New Roman"/>
        </w:rPr>
      </w:pPr>
    </w:p>
    <w:p w:rsidR="0019015F" w:rsidRDefault="0019015F" w:rsidP="0019015F">
      <w:pPr>
        <w:pStyle w:val="ListParagraph"/>
        <w:rPr>
          <w:rFonts w:ascii="Times New Roman" w:hAnsi="Times New Roman"/>
        </w:rPr>
      </w:pPr>
    </w:p>
    <w:p w:rsidR="0019015F" w:rsidRDefault="0019015F" w:rsidP="0019015F">
      <w:pPr>
        <w:pStyle w:val="ListParagraph"/>
        <w:rPr>
          <w:rFonts w:ascii="Times New Roman" w:hAnsi="Times New Roman"/>
        </w:rPr>
      </w:pPr>
    </w:p>
    <w:p w:rsidR="0019015F" w:rsidRPr="0019015F" w:rsidRDefault="0019015F" w:rsidP="0019015F">
      <w:pPr>
        <w:pStyle w:val="ListParagraph"/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TIER II</w:t>
      </w:r>
    </w:p>
    <w:p w:rsidR="000B2F9A" w:rsidRPr="00784B29" w:rsidRDefault="000B2F9A" w:rsidP="006C5793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Teachers who </w:t>
      </w:r>
      <w:r>
        <w:rPr>
          <w:rFonts w:ascii="Times New Roman" w:hAnsi="Times New Roman"/>
        </w:rPr>
        <w:t>have</w:t>
      </w:r>
      <w:r w:rsidRPr="00784B29">
        <w:rPr>
          <w:rFonts w:ascii="Times New Roman" w:hAnsi="Times New Roman"/>
        </w:rPr>
        <w:t xml:space="preserve"> less than 1</w:t>
      </w:r>
      <w:r w:rsidR="0019015F">
        <w:rPr>
          <w:rFonts w:ascii="Times New Roman" w:hAnsi="Times New Roman"/>
        </w:rPr>
        <w:t>0 years of experience, have more</w:t>
      </w:r>
      <w:r w:rsidRPr="00784B29">
        <w:rPr>
          <w:rFonts w:ascii="Times New Roman" w:hAnsi="Times New Roman"/>
        </w:rPr>
        <w:t xml:space="preserve"> than 60 graduate </w:t>
      </w:r>
      <w:r w:rsidR="00B815D2"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and 0</w:t>
      </w:r>
      <w:r>
        <w:rPr>
          <w:rFonts w:ascii="Times New Roman" w:hAnsi="Times New Roman"/>
        </w:rPr>
        <w:t>-6 graduate</w:t>
      </w:r>
      <w:r w:rsidR="00B815D2">
        <w:rPr>
          <w:rFonts w:ascii="Times New Roman" w:hAnsi="Times New Roman"/>
        </w:rPr>
        <w:t xml:space="preserve"> semester </w:t>
      </w:r>
      <w:r>
        <w:rPr>
          <w:rFonts w:ascii="Times New Roman" w:hAnsi="Times New Roman"/>
        </w:rPr>
        <w:t xml:space="preserve"> credits in field w</w:t>
      </w:r>
      <w:r w:rsidRPr="00784B29">
        <w:rPr>
          <w:rFonts w:ascii="Times New Roman" w:hAnsi="Times New Roman"/>
        </w:rPr>
        <w:t>ill be eligible f</w:t>
      </w:r>
      <w:r w:rsidR="0019015F">
        <w:rPr>
          <w:rFonts w:ascii="Times New Roman" w:hAnsi="Times New Roman"/>
        </w:rPr>
        <w:t>or 75</w:t>
      </w:r>
      <w:r w:rsidRPr="00784B29">
        <w:rPr>
          <w:rFonts w:ascii="Times New Roman" w:hAnsi="Times New Roman"/>
        </w:rPr>
        <w:t>% tuition reimbursement.</w:t>
      </w:r>
    </w:p>
    <w:p w:rsidR="000B2F9A" w:rsidRPr="00784B29" w:rsidRDefault="000B2F9A" w:rsidP="006C5793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Under the exact s</w:t>
      </w:r>
      <w:r w:rsidR="0019015F">
        <w:rPr>
          <w:rFonts w:ascii="Times New Roman" w:hAnsi="Times New Roman"/>
        </w:rPr>
        <w:t>ame conditions, a teacher with 7-11</w:t>
      </w:r>
      <w:r>
        <w:rPr>
          <w:rFonts w:ascii="Times New Roman" w:hAnsi="Times New Roman"/>
        </w:rPr>
        <w:t xml:space="preserve"> </w:t>
      </w:r>
      <w:r w:rsidR="00B815D2">
        <w:rPr>
          <w:rFonts w:ascii="Times New Roman" w:hAnsi="Times New Roman"/>
        </w:rPr>
        <w:t xml:space="preserve">semester </w:t>
      </w:r>
      <w:r>
        <w:rPr>
          <w:rFonts w:ascii="Times New Roman" w:hAnsi="Times New Roman"/>
        </w:rPr>
        <w:t>credits in field would</w:t>
      </w:r>
      <w:r w:rsidRPr="00784B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 </w:t>
      </w:r>
      <w:r w:rsidR="0019015F">
        <w:rPr>
          <w:rFonts w:ascii="Times New Roman" w:hAnsi="Times New Roman"/>
        </w:rPr>
        <w:t>eligible for 70</w:t>
      </w:r>
      <w:r w:rsidRPr="00784B29">
        <w:rPr>
          <w:rFonts w:ascii="Times New Roman" w:hAnsi="Times New Roman"/>
        </w:rPr>
        <w:t>% tuition reimbursement.</w:t>
      </w:r>
    </w:p>
    <w:p w:rsidR="000B2F9A" w:rsidRDefault="000B2F9A" w:rsidP="006C5793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Under the exact same conditions, a teache</w:t>
      </w:r>
      <w:r>
        <w:rPr>
          <w:rFonts w:ascii="Times New Roman" w:hAnsi="Times New Roman"/>
        </w:rPr>
        <w:t xml:space="preserve">r with 12+ </w:t>
      </w:r>
      <w:r w:rsidR="00B815D2">
        <w:rPr>
          <w:rFonts w:ascii="Times New Roman" w:hAnsi="Times New Roman"/>
        </w:rPr>
        <w:t xml:space="preserve">semester </w:t>
      </w:r>
      <w:r>
        <w:rPr>
          <w:rFonts w:ascii="Times New Roman" w:hAnsi="Times New Roman"/>
        </w:rPr>
        <w:t>credits in field would</w:t>
      </w:r>
      <w:r w:rsidRPr="00784B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 </w:t>
      </w:r>
      <w:r w:rsidRPr="00784B29">
        <w:rPr>
          <w:rFonts w:ascii="Times New Roman" w:hAnsi="Times New Roman"/>
        </w:rPr>
        <w:t>eligible fo</w:t>
      </w:r>
      <w:r w:rsidR="0019015F">
        <w:rPr>
          <w:rFonts w:ascii="Times New Roman" w:hAnsi="Times New Roman"/>
        </w:rPr>
        <w:t>r 65</w:t>
      </w:r>
      <w:r w:rsidRPr="00784B29">
        <w:rPr>
          <w:rFonts w:ascii="Times New Roman" w:hAnsi="Times New Roman"/>
        </w:rPr>
        <w:t>% tuition reimbursement.</w:t>
      </w:r>
    </w:p>
    <w:p w:rsidR="0019015F" w:rsidRDefault="0019015F" w:rsidP="0019015F">
      <w:pPr>
        <w:pStyle w:val="ListParagraph"/>
        <w:rPr>
          <w:rFonts w:ascii="Times New Roman" w:hAnsi="Times New Roman"/>
        </w:rPr>
      </w:pPr>
    </w:p>
    <w:p w:rsidR="0019015F" w:rsidRPr="00784B29" w:rsidRDefault="0019015F" w:rsidP="0019015F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Teachers who </w:t>
      </w:r>
      <w:r>
        <w:rPr>
          <w:rFonts w:ascii="Times New Roman" w:hAnsi="Times New Roman"/>
        </w:rPr>
        <w:t>have</w:t>
      </w:r>
      <w:r w:rsidRPr="00784B29">
        <w:rPr>
          <w:rFonts w:ascii="Times New Roman" w:hAnsi="Times New Roman"/>
        </w:rPr>
        <w:t xml:space="preserve"> less than 10 years of experience, have less than 60 graduate </w:t>
      </w:r>
      <w:r>
        <w:rPr>
          <w:rFonts w:ascii="Times New Roman" w:hAnsi="Times New Roman"/>
        </w:rPr>
        <w:t xml:space="preserve">semester </w:t>
      </w:r>
      <w:r w:rsidRPr="00784B29">
        <w:rPr>
          <w:rFonts w:ascii="Times New Roman" w:hAnsi="Times New Roman"/>
        </w:rPr>
        <w:t>credits and 0</w:t>
      </w:r>
      <w:r>
        <w:rPr>
          <w:rFonts w:ascii="Times New Roman" w:hAnsi="Times New Roman"/>
        </w:rPr>
        <w:t>-6 graduate semester  credits in field w</w:t>
      </w:r>
      <w:r w:rsidRPr="00784B29">
        <w:rPr>
          <w:rFonts w:ascii="Times New Roman" w:hAnsi="Times New Roman"/>
        </w:rPr>
        <w:t>ill be eligible for 50% tuition reimbursement.</w:t>
      </w:r>
    </w:p>
    <w:p w:rsidR="0019015F" w:rsidRPr="00784B29" w:rsidRDefault="0019015F" w:rsidP="0019015F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Under the exact same conditions, a teacher with 6</w:t>
      </w:r>
      <w:r>
        <w:rPr>
          <w:rFonts w:ascii="Times New Roman" w:hAnsi="Times New Roman"/>
        </w:rPr>
        <w:t>-12 semester credits in field would</w:t>
      </w:r>
      <w:r w:rsidRPr="00784B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 </w:t>
      </w:r>
      <w:r w:rsidRPr="00784B29">
        <w:rPr>
          <w:rFonts w:ascii="Times New Roman" w:hAnsi="Times New Roman"/>
        </w:rPr>
        <w:t>eligible for 40% tuition reimbursement.</w:t>
      </w:r>
    </w:p>
    <w:p w:rsidR="0019015F" w:rsidRDefault="0019015F" w:rsidP="0019015F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Under the exact same conditions, a teache</w:t>
      </w:r>
      <w:r>
        <w:rPr>
          <w:rFonts w:ascii="Times New Roman" w:hAnsi="Times New Roman"/>
        </w:rPr>
        <w:t>r with 12+ semester credits in field would</w:t>
      </w:r>
      <w:r w:rsidRPr="00784B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 </w:t>
      </w:r>
      <w:r w:rsidRPr="00784B29">
        <w:rPr>
          <w:rFonts w:ascii="Times New Roman" w:hAnsi="Times New Roman"/>
        </w:rPr>
        <w:t>eligible for 30% tuition reimbursement.</w:t>
      </w:r>
    </w:p>
    <w:p w:rsidR="0019015F" w:rsidRPr="0019015F" w:rsidRDefault="0019015F" w:rsidP="0019015F">
      <w:pPr>
        <w:pStyle w:val="ListParagraph"/>
        <w:rPr>
          <w:rFonts w:ascii="Times New Roman" w:hAnsi="Times New Roman"/>
        </w:rPr>
      </w:pPr>
    </w:p>
    <w:p w:rsidR="005270A7" w:rsidRPr="005270A7" w:rsidRDefault="005270A7" w:rsidP="006C5793">
      <w:pPr>
        <w:rPr>
          <w:rFonts w:ascii="Times New Roman" w:hAnsi="Times New Roman"/>
          <w:b/>
          <w:u w:val="single"/>
        </w:rPr>
      </w:pPr>
    </w:p>
    <w:p w:rsidR="00B815D2" w:rsidRDefault="000B2F9A" w:rsidP="00B815D2">
      <w:pPr>
        <w:shd w:val="clear" w:color="auto" w:fill="FFFFFF"/>
        <w:rPr>
          <w:rFonts w:ascii="Times New Roman" w:eastAsia="Times New Roman" w:hAnsi="Times New Roman"/>
          <w:color w:val="222222"/>
        </w:rPr>
      </w:pPr>
      <w:r w:rsidRPr="00784B29">
        <w:rPr>
          <w:rFonts w:ascii="Times New Roman" w:hAnsi="Times New Roman"/>
        </w:rPr>
        <w:t xml:space="preserve">All credits must be earned as part of a mutually agreed upon professional development plan.  </w:t>
      </w:r>
      <w:r>
        <w:rPr>
          <w:rFonts w:ascii="Times New Roman" w:hAnsi="Times New Roman"/>
        </w:rPr>
        <w:t xml:space="preserve">This prior approval must be granted by the Staff Development/Professional Growth Committee (SD/PGC).  </w:t>
      </w:r>
      <w:r w:rsidRPr="00784B29">
        <w:rPr>
          <w:rFonts w:ascii="Times New Roman" w:hAnsi="Times New Roman"/>
        </w:rPr>
        <w:t>This plan will take into account the timelines during which the teacher agrees to earn the credits in order to meet the credentialing standards</w:t>
      </w:r>
      <w:r w:rsidRPr="00B815D2">
        <w:rPr>
          <w:rFonts w:ascii="Times New Roman" w:hAnsi="Times New Roman"/>
        </w:rPr>
        <w:t>.</w:t>
      </w:r>
      <w:r w:rsidR="00B815D2" w:rsidRPr="00B815D2">
        <w:rPr>
          <w:rFonts w:ascii="Times New Roman" w:hAnsi="Times New Roman"/>
        </w:rPr>
        <w:t xml:space="preserve"> </w:t>
      </w:r>
      <w:r w:rsidR="00B815D2">
        <w:rPr>
          <w:rFonts w:ascii="Times New Roman" w:eastAsia="Times New Roman" w:hAnsi="Times New Roman"/>
          <w:color w:val="222222"/>
        </w:rPr>
        <w:t xml:space="preserve"> These approved semester</w:t>
      </w:r>
      <w:r w:rsidR="00B815D2" w:rsidRPr="00B815D2">
        <w:rPr>
          <w:rFonts w:ascii="Times New Roman" w:eastAsia="Times New Roman" w:hAnsi="Times New Roman"/>
          <w:color w:val="222222"/>
        </w:rPr>
        <w:t xml:space="preserve"> credits can be applied to career level increments even though the District is paying a portion of the tuition to get credentialed.  </w:t>
      </w:r>
    </w:p>
    <w:p w:rsidR="00B815D2" w:rsidRPr="00B815D2" w:rsidRDefault="00B815D2" w:rsidP="00B815D2">
      <w:pPr>
        <w:shd w:val="clear" w:color="auto" w:fill="FFFFFF"/>
        <w:rPr>
          <w:rFonts w:ascii="Times New Roman" w:eastAsia="Times New Roman" w:hAnsi="Times New Roman"/>
          <w:color w:val="222222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ADDITIONAL SALARY ENHANCEMENTS</w:t>
      </w:r>
    </w:p>
    <w:p w:rsidR="000B2F9A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All teachers who express an interest in teaching dua</w:t>
      </w:r>
      <w:r>
        <w:rPr>
          <w:rFonts w:ascii="Times New Roman" w:hAnsi="Times New Roman"/>
        </w:rPr>
        <w:t>l/concurrent enrollment courses</w:t>
      </w:r>
      <w:r w:rsidRPr="00784B29">
        <w:rPr>
          <w:rFonts w:ascii="Times New Roman" w:hAnsi="Times New Roman"/>
        </w:rPr>
        <w:t xml:space="preserve"> and who are selected for these assignments and </w:t>
      </w:r>
      <w:r>
        <w:rPr>
          <w:rFonts w:ascii="Times New Roman" w:hAnsi="Times New Roman"/>
        </w:rPr>
        <w:t>have an approved credentialing standard plan through SD/PGC of 18 credits in field w</w:t>
      </w:r>
      <w:r w:rsidRPr="00784B29">
        <w:rPr>
          <w:rFonts w:ascii="Times New Roman" w:hAnsi="Times New Roman"/>
        </w:rPr>
        <w:t>ill have a special designation on the salary matrix which will allow them to earn an annual salary stipend for teaching dual/c</w:t>
      </w:r>
      <w:r w:rsidR="00B815D2">
        <w:rPr>
          <w:rFonts w:ascii="Times New Roman" w:hAnsi="Times New Roman"/>
        </w:rPr>
        <w:t xml:space="preserve">oncurrent enrollment courses. The foregoing is true of teachers who have been assigned to teach a dual/concurrent enrollment course regardless of their interest. </w:t>
      </w:r>
      <w:r>
        <w:rPr>
          <w:rFonts w:ascii="Times New Roman" w:hAnsi="Times New Roman"/>
        </w:rPr>
        <w:t>This designation will be effective the semester after their plan has been approved.</w:t>
      </w:r>
    </w:p>
    <w:p w:rsidR="000B2F9A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Example:</w:t>
      </w:r>
    </w:p>
    <w:p w:rsidR="000B2F9A" w:rsidRPr="00784B29" w:rsidRDefault="000B2F9A" w:rsidP="006C5793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1</w:t>
      </w:r>
      <w:r>
        <w:rPr>
          <w:rFonts w:ascii="Times New Roman" w:hAnsi="Times New Roman"/>
        </w:rPr>
        <w:t>-</w:t>
      </w:r>
      <w:r w:rsidRPr="00784B29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>sections</w:t>
      </w:r>
      <w:r w:rsidRPr="00784B29">
        <w:rPr>
          <w:rFonts w:ascii="Times New Roman" w:hAnsi="Times New Roman"/>
        </w:rPr>
        <w:t xml:space="preserve">  $1,000</w:t>
      </w:r>
    </w:p>
    <w:p w:rsidR="000B2F9A" w:rsidRPr="00784B29" w:rsidRDefault="000B2F9A" w:rsidP="006C5793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3</w:t>
      </w:r>
      <w:r>
        <w:rPr>
          <w:rFonts w:ascii="Times New Roman" w:hAnsi="Times New Roman"/>
        </w:rPr>
        <w:t>-</w:t>
      </w:r>
      <w:r w:rsidRPr="00784B29">
        <w:rPr>
          <w:rFonts w:ascii="Times New Roman" w:hAnsi="Times New Roman"/>
        </w:rPr>
        <w:t xml:space="preserve">4 </w:t>
      </w:r>
      <w:r>
        <w:rPr>
          <w:rFonts w:ascii="Times New Roman" w:hAnsi="Times New Roman"/>
        </w:rPr>
        <w:t>sections</w:t>
      </w:r>
      <w:r w:rsidRPr="00784B29">
        <w:rPr>
          <w:rFonts w:ascii="Times New Roman" w:hAnsi="Times New Roman"/>
        </w:rPr>
        <w:t xml:space="preserve">  $2,000</w:t>
      </w:r>
    </w:p>
    <w:p w:rsidR="000B2F9A" w:rsidRPr="00784B29" w:rsidRDefault="000B2F9A" w:rsidP="006C5793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Pr="00784B29">
        <w:rPr>
          <w:rFonts w:ascii="Times New Roman" w:hAnsi="Times New Roman"/>
        </w:rPr>
        <w:t xml:space="preserve">6 </w:t>
      </w:r>
      <w:r>
        <w:rPr>
          <w:rFonts w:ascii="Times New Roman" w:hAnsi="Times New Roman"/>
        </w:rPr>
        <w:t>sections</w:t>
      </w:r>
      <w:r w:rsidRPr="00784B29">
        <w:rPr>
          <w:rFonts w:ascii="Times New Roman" w:hAnsi="Times New Roman"/>
        </w:rPr>
        <w:t xml:space="preserve">  $3,000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A similar annual stipend will be available for teachers who have taken the necessary training to teach Advanced Placement and College in the Schools courses.   </w:t>
      </w:r>
    </w:p>
    <w:p w:rsidR="000B2F9A" w:rsidRDefault="000B2F9A" w:rsidP="006C5793">
      <w:pPr>
        <w:rPr>
          <w:rFonts w:ascii="Times New Roman" w:hAnsi="Times New Roman"/>
        </w:rPr>
      </w:pPr>
    </w:p>
    <w:p w:rsidR="000B2F9A" w:rsidRPr="00784B29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Example:</w:t>
      </w:r>
    </w:p>
    <w:p w:rsidR="000B2F9A" w:rsidRPr="00784B29" w:rsidRDefault="000B2F9A" w:rsidP="006C5793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1 </w:t>
      </w:r>
      <w:r>
        <w:rPr>
          <w:rFonts w:ascii="Times New Roman" w:hAnsi="Times New Roman"/>
        </w:rPr>
        <w:t>sections</w:t>
      </w:r>
      <w:r w:rsidRPr="00784B29">
        <w:rPr>
          <w:rFonts w:ascii="Times New Roman" w:hAnsi="Times New Roman"/>
        </w:rPr>
        <w:t xml:space="preserve">  $500</w:t>
      </w:r>
    </w:p>
    <w:p w:rsidR="000B2F9A" w:rsidRPr="00784B29" w:rsidRDefault="000B2F9A" w:rsidP="006C5793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>sections</w:t>
      </w:r>
      <w:r w:rsidRPr="00784B29">
        <w:rPr>
          <w:rFonts w:ascii="Times New Roman" w:hAnsi="Times New Roman"/>
        </w:rPr>
        <w:t xml:space="preserve">  $1,000</w:t>
      </w:r>
    </w:p>
    <w:p w:rsidR="000B2F9A" w:rsidRPr="00784B29" w:rsidRDefault="000B2F9A" w:rsidP="006C5793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3-</w:t>
      </w:r>
      <w:r w:rsidRPr="00784B29">
        <w:rPr>
          <w:rFonts w:ascii="Times New Roman" w:hAnsi="Times New Roman"/>
        </w:rPr>
        <w:t xml:space="preserve">4 </w:t>
      </w:r>
      <w:r>
        <w:rPr>
          <w:rFonts w:ascii="Times New Roman" w:hAnsi="Times New Roman"/>
        </w:rPr>
        <w:t>sections</w:t>
      </w:r>
      <w:r w:rsidRPr="00784B29">
        <w:rPr>
          <w:rFonts w:ascii="Times New Roman" w:hAnsi="Times New Roman"/>
        </w:rPr>
        <w:t xml:space="preserve">  $1,500</w:t>
      </w:r>
    </w:p>
    <w:p w:rsidR="000B2F9A" w:rsidRPr="00784B29" w:rsidRDefault="000B2F9A" w:rsidP="006C5793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784B29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Pr="00784B29">
        <w:rPr>
          <w:rFonts w:ascii="Times New Roman" w:hAnsi="Times New Roman"/>
        </w:rPr>
        <w:t xml:space="preserve">6 </w:t>
      </w:r>
      <w:r>
        <w:rPr>
          <w:rFonts w:ascii="Times New Roman" w:hAnsi="Times New Roman"/>
        </w:rPr>
        <w:t>sections</w:t>
      </w:r>
      <w:r w:rsidRPr="00784B29">
        <w:rPr>
          <w:rFonts w:ascii="Times New Roman" w:hAnsi="Times New Roman"/>
        </w:rPr>
        <w:t xml:space="preserve">  $2,000 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p w:rsidR="000B2F9A" w:rsidRDefault="000B2F9A" w:rsidP="006C5793">
      <w:pPr>
        <w:rPr>
          <w:rFonts w:ascii="Times New Roman" w:hAnsi="Times New Roman"/>
        </w:rPr>
      </w:pPr>
      <w:r w:rsidRPr="00784B29">
        <w:rPr>
          <w:rFonts w:ascii="Times New Roman" w:hAnsi="Times New Roman"/>
        </w:rPr>
        <w:t>It is important to note that these annual stipends will on</w:t>
      </w:r>
      <w:r>
        <w:rPr>
          <w:rFonts w:ascii="Times New Roman" w:hAnsi="Times New Roman"/>
        </w:rPr>
        <w:t>ly be in effect</w:t>
      </w:r>
      <w:r w:rsidRPr="00784B29">
        <w:rPr>
          <w:rFonts w:ascii="Times New Roman" w:hAnsi="Times New Roman"/>
        </w:rPr>
        <w:t xml:space="preserve"> during the years in which these teachers actually are teaching the courses.  If a teacher eligible </w:t>
      </w:r>
      <w:r>
        <w:rPr>
          <w:rFonts w:ascii="Times New Roman" w:hAnsi="Times New Roman"/>
        </w:rPr>
        <w:t>for one of the stipends chooses</w:t>
      </w:r>
      <w:r w:rsidRPr="00784B29">
        <w:rPr>
          <w:rFonts w:ascii="Times New Roman" w:hAnsi="Times New Roman"/>
        </w:rPr>
        <w:t xml:space="preserve"> or is not assigned to teach a dual/concurrent enrollment course in any given year they would not receive the stipend.</w:t>
      </w:r>
    </w:p>
    <w:p w:rsidR="000B2F9A" w:rsidRDefault="000B2F9A" w:rsidP="006C5793">
      <w:pPr>
        <w:rPr>
          <w:rFonts w:ascii="Times New Roman" w:hAnsi="Times New Roman"/>
        </w:rPr>
      </w:pPr>
    </w:p>
    <w:p w:rsidR="00B815D2" w:rsidRDefault="000B2F9A" w:rsidP="00B815D2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This agreement only applies to teachers hired before the 2017-18 school year.</w:t>
      </w:r>
      <w:r w:rsidR="0019015F">
        <w:rPr>
          <w:rFonts w:ascii="Times New Roman" w:hAnsi="Times New Roman"/>
        </w:rPr>
        <w:t xml:space="preserve"> If changes </w:t>
      </w:r>
      <w:bookmarkStart w:id="0" w:name="_GoBack"/>
      <w:bookmarkEnd w:id="0"/>
      <w:r w:rsidR="00B815D2">
        <w:rPr>
          <w:rFonts w:ascii="Times New Roman" w:hAnsi="Times New Roman"/>
        </w:rPr>
        <w:t xml:space="preserve">in state or federal law or administrative rules are made regarding credentialing in dual/concurrent enrollment courses the parties </w:t>
      </w:r>
      <w:proofErr w:type="gramStart"/>
      <w:r w:rsidR="00B815D2">
        <w:rPr>
          <w:rFonts w:ascii="Times New Roman" w:hAnsi="Times New Roman"/>
        </w:rPr>
        <w:t>agree</w:t>
      </w:r>
      <w:proofErr w:type="gramEnd"/>
      <w:r w:rsidR="00B815D2">
        <w:rPr>
          <w:rFonts w:ascii="Times New Roman" w:hAnsi="Times New Roman"/>
        </w:rPr>
        <w:t xml:space="preserve"> they will revisit this agreement to modify to be consistent with those changes.</w:t>
      </w:r>
    </w:p>
    <w:p w:rsidR="000B2F9A" w:rsidRPr="00784B29" w:rsidRDefault="000B2F9A" w:rsidP="006C5793">
      <w:pPr>
        <w:rPr>
          <w:rFonts w:ascii="Times New Roman" w:hAnsi="Times New Roman"/>
        </w:rPr>
      </w:pPr>
    </w:p>
    <w:sectPr w:rsidR="000B2F9A" w:rsidRPr="00784B29" w:rsidSect="003F1EB4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721" w:rsidRDefault="00B24721">
      <w:r>
        <w:separator/>
      </w:r>
    </w:p>
  </w:endnote>
  <w:endnote w:type="continuationSeparator" w:id="0">
    <w:p w:rsidR="00B24721" w:rsidRDefault="00B2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21" w:rsidRDefault="00B24721" w:rsidP="009811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4721" w:rsidRDefault="00B247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21" w:rsidRPr="006C5793" w:rsidRDefault="00B24721" w:rsidP="00981192">
    <w:pPr>
      <w:pStyle w:val="Footer"/>
      <w:framePr w:wrap="around" w:vAnchor="text" w:hAnchor="margin" w:xAlign="center" w:y="1"/>
      <w:rPr>
        <w:rStyle w:val="PageNumber"/>
        <w:rFonts w:ascii="Times New Roman" w:hAnsi="Times New Roman"/>
      </w:rPr>
    </w:pPr>
    <w:r w:rsidRPr="006C5793">
      <w:rPr>
        <w:rStyle w:val="PageNumber"/>
        <w:rFonts w:ascii="Times New Roman" w:hAnsi="Times New Roman"/>
      </w:rPr>
      <w:fldChar w:fldCharType="begin"/>
    </w:r>
    <w:r w:rsidRPr="006C5793">
      <w:rPr>
        <w:rStyle w:val="PageNumber"/>
        <w:rFonts w:ascii="Times New Roman" w:hAnsi="Times New Roman"/>
      </w:rPr>
      <w:instrText xml:space="preserve">PAGE  </w:instrText>
    </w:r>
    <w:r w:rsidRPr="006C5793">
      <w:rPr>
        <w:rStyle w:val="PageNumber"/>
        <w:rFonts w:ascii="Times New Roman" w:hAnsi="Times New Roman"/>
      </w:rPr>
      <w:fldChar w:fldCharType="separate"/>
    </w:r>
    <w:r w:rsidR="0019015F">
      <w:rPr>
        <w:rStyle w:val="PageNumber"/>
        <w:rFonts w:ascii="Times New Roman" w:hAnsi="Times New Roman"/>
        <w:noProof/>
      </w:rPr>
      <w:t>1</w:t>
    </w:r>
    <w:r w:rsidRPr="006C5793">
      <w:rPr>
        <w:rStyle w:val="PageNumber"/>
        <w:rFonts w:ascii="Times New Roman" w:hAnsi="Times New Roman"/>
      </w:rPr>
      <w:fldChar w:fldCharType="end"/>
    </w:r>
  </w:p>
  <w:p w:rsidR="00B24721" w:rsidRDefault="00B247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721" w:rsidRDefault="00B24721">
      <w:r>
        <w:separator/>
      </w:r>
    </w:p>
  </w:footnote>
  <w:footnote w:type="continuationSeparator" w:id="0">
    <w:p w:rsidR="00B24721" w:rsidRDefault="00B24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E4567"/>
    <w:multiLevelType w:val="hybridMultilevel"/>
    <w:tmpl w:val="EAFC6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66D13"/>
    <w:multiLevelType w:val="hybridMultilevel"/>
    <w:tmpl w:val="5C70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5741F"/>
    <w:multiLevelType w:val="hybridMultilevel"/>
    <w:tmpl w:val="0EFC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B47AF"/>
    <w:multiLevelType w:val="hybridMultilevel"/>
    <w:tmpl w:val="7C843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F95BCC"/>
    <w:multiLevelType w:val="hybridMultilevel"/>
    <w:tmpl w:val="DB04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B0BF2"/>
    <w:multiLevelType w:val="hybridMultilevel"/>
    <w:tmpl w:val="E9E8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D148D"/>
    <w:multiLevelType w:val="hybridMultilevel"/>
    <w:tmpl w:val="6F66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7A51FA"/>
    <w:multiLevelType w:val="hybridMultilevel"/>
    <w:tmpl w:val="6EEA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73"/>
    <w:rsid w:val="00091F53"/>
    <w:rsid w:val="000B0CCA"/>
    <w:rsid w:val="000B2F9A"/>
    <w:rsid w:val="000E793B"/>
    <w:rsid w:val="001434B2"/>
    <w:rsid w:val="00167E00"/>
    <w:rsid w:val="0019015F"/>
    <w:rsid w:val="0023156A"/>
    <w:rsid w:val="00285BFB"/>
    <w:rsid w:val="00292D0C"/>
    <w:rsid w:val="002A51FE"/>
    <w:rsid w:val="002E7503"/>
    <w:rsid w:val="002F70A5"/>
    <w:rsid w:val="00366B8D"/>
    <w:rsid w:val="003760BB"/>
    <w:rsid w:val="00394E07"/>
    <w:rsid w:val="003C1D37"/>
    <w:rsid w:val="003E5275"/>
    <w:rsid w:val="003F1EB4"/>
    <w:rsid w:val="00406731"/>
    <w:rsid w:val="004154D9"/>
    <w:rsid w:val="00470361"/>
    <w:rsid w:val="00471027"/>
    <w:rsid w:val="00494AB8"/>
    <w:rsid w:val="00500C31"/>
    <w:rsid w:val="005270A7"/>
    <w:rsid w:val="005656E5"/>
    <w:rsid w:val="005D1FA0"/>
    <w:rsid w:val="00640F71"/>
    <w:rsid w:val="006A2384"/>
    <w:rsid w:val="006B463E"/>
    <w:rsid w:val="006C5793"/>
    <w:rsid w:val="007518E3"/>
    <w:rsid w:val="00774A25"/>
    <w:rsid w:val="00784B29"/>
    <w:rsid w:val="00816400"/>
    <w:rsid w:val="00831B9C"/>
    <w:rsid w:val="00881C19"/>
    <w:rsid w:val="00890B7A"/>
    <w:rsid w:val="008A5307"/>
    <w:rsid w:val="008B7625"/>
    <w:rsid w:val="008D450D"/>
    <w:rsid w:val="00981192"/>
    <w:rsid w:val="009C6681"/>
    <w:rsid w:val="00A25370"/>
    <w:rsid w:val="00A85AD2"/>
    <w:rsid w:val="00A9403E"/>
    <w:rsid w:val="00AC2850"/>
    <w:rsid w:val="00AC3884"/>
    <w:rsid w:val="00B0723E"/>
    <w:rsid w:val="00B24721"/>
    <w:rsid w:val="00B315AA"/>
    <w:rsid w:val="00B46EDC"/>
    <w:rsid w:val="00B76F73"/>
    <w:rsid w:val="00B815D2"/>
    <w:rsid w:val="00BB3188"/>
    <w:rsid w:val="00BE1ECE"/>
    <w:rsid w:val="00C616C4"/>
    <w:rsid w:val="00C61A81"/>
    <w:rsid w:val="00C7032F"/>
    <w:rsid w:val="00C97F7A"/>
    <w:rsid w:val="00D92023"/>
    <w:rsid w:val="00D94F3F"/>
    <w:rsid w:val="00DA750F"/>
    <w:rsid w:val="00DD5791"/>
    <w:rsid w:val="00DD7C97"/>
    <w:rsid w:val="00EC5E34"/>
    <w:rsid w:val="00EC6D80"/>
    <w:rsid w:val="00EF002F"/>
    <w:rsid w:val="00F063D3"/>
    <w:rsid w:val="00FA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A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23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6C57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032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579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C57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032F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A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23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6C57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032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579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C57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032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BACKGROUND REGARDING STAFF CREDENTIALING FOR TEACHING DUAL/CONCURRENT ENROLLEMENT COURSES</vt:lpstr>
    </vt:vector>
  </TitlesOfParts>
  <Company>Mounds View Schools</Company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REGARDING STAFF CREDENTIALING FOR TEACHING DUAL/CONCURRENT ENROLLEMENT COURSES</dc:title>
  <dc:creator>Dan Hoverman</dc:creator>
  <cp:lastModifiedBy>staff</cp:lastModifiedBy>
  <cp:revision>2</cp:revision>
  <cp:lastPrinted>2016-09-21T18:07:00Z</cp:lastPrinted>
  <dcterms:created xsi:type="dcterms:W3CDTF">2016-10-13T15:21:00Z</dcterms:created>
  <dcterms:modified xsi:type="dcterms:W3CDTF">2016-10-13T15:21:00Z</dcterms:modified>
</cp:coreProperties>
</file>