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8639C" w14:textId="4AD33B51" w:rsidR="04441903" w:rsidRPr="00CD466E" w:rsidRDefault="5AA18657" w:rsidP="00CD466E">
      <w:pPr>
        <w:pStyle w:val="Title"/>
      </w:pPr>
      <w:r w:rsidRPr="00CD466E">
        <w:t xml:space="preserve">Reopening </w:t>
      </w:r>
      <w:r w:rsidR="21C09FE2" w:rsidRPr="00CD466E">
        <w:t>c</w:t>
      </w:r>
      <w:r w:rsidRPr="00CD466E">
        <w:t xml:space="preserve">ontract </w:t>
      </w:r>
      <w:r w:rsidR="66A62EFF" w:rsidRPr="00CD466E">
        <w:t>n</w:t>
      </w:r>
      <w:r w:rsidR="714A7E68" w:rsidRPr="00CD466E">
        <w:t>egotiations</w:t>
      </w:r>
      <w:r w:rsidR="0006563C" w:rsidRPr="00CD466E">
        <w:t xml:space="preserve"> and </w:t>
      </w:r>
      <w:r w:rsidR="15D5982F" w:rsidRPr="00CD466E">
        <w:t xml:space="preserve">the use of </w:t>
      </w:r>
      <w:r w:rsidR="3D301CC9" w:rsidRPr="00CD466E">
        <w:t>c</w:t>
      </w:r>
      <w:r w:rsidR="0006563C" w:rsidRPr="00CD466E">
        <w:t xml:space="preserve">onditional </w:t>
      </w:r>
      <w:r w:rsidR="0F023FC5" w:rsidRPr="00CD466E">
        <w:t>p</w:t>
      </w:r>
      <w:r w:rsidR="0006563C" w:rsidRPr="00CD466E">
        <w:t>rovisions</w:t>
      </w:r>
    </w:p>
    <w:p w14:paraId="263FC7D7" w14:textId="77777777" w:rsidR="005E6FC6" w:rsidRPr="00190803" w:rsidRDefault="005E6FC6" w:rsidP="00CD466E">
      <w:pPr>
        <w:rPr>
          <w:rFonts w:cs="Times New Roman"/>
        </w:rPr>
      </w:pPr>
    </w:p>
    <w:p w14:paraId="0E8D8A6B" w14:textId="093FF309" w:rsidR="0006563C" w:rsidRPr="00190803" w:rsidRDefault="72AA6FE3" w:rsidP="00CD466E">
      <w:pPr>
        <w:rPr>
          <w:rFonts w:cs="Times New Roman"/>
        </w:rPr>
      </w:pPr>
      <w:r w:rsidRPr="00190803">
        <w:rPr>
          <w:rFonts w:eastAsia="Times New Roman" w:cs="Times New Roman"/>
          <w:color w:val="333333"/>
        </w:rPr>
        <w:t>The education workforce is experiencing converging crises including student and staff mental health struggles, large-scale economic impacts like rising inflation, and the effects of long-standing disinvestment. All of these are exacerbated by the ongoing COVID-19 pandemic.</w:t>
      </w:r>
      <w:r w:rsidR="007F192D">
        <w:rPr>
          <w:rFonts w:eastAsia="Times New Roman" w:cs="Times New Roman"/>
        </w:rPr>
        <w:t xml:space="preserve"> </w:t>
      </w:r>
      <w:r w:rsidR="7FBEAFDB" w:rsidRPr="00190803">
        <w:rPr>
          <w:rFonts w:eastAsia="Times New Roman" w:cs="Times New Roman"/>
        </w:rPr>
        <w:t xml:space="preserve">For </w:t>
      </w:r>
      <w:r w:rsidR="50D241FC" w:rsidRPr="00190803">
        <w:rPr>
          <w:rFonts w:eastAsia="Times New Roman" w:cs="Times New Roman"/>
        </w:rPr>
        <w:t>years</w:t>
      </w:r>
      <w:r w:rsidR="007F192D">
        <w:rPr>
          <w:rFonts w:eastAsia="Times New Roman" w:cs="Times New Roman"/>
        </w:rPr>
        <w:t>,</w:t>
      </w:r>
      <w:r w:rsidR="7FBEAFDB" w:rsidRPr="00190803">
        <w:rPr>
          <w:rFonts w:eastAsia="Times New Roman" w:cs="Times New Roman"/>
        </w:rPr>
        <w:t xml:space="preserve"> </w:t>
      </w:r>
      <w:r w:rsidR="6F8E8438" w:rsidRPr="00190803">
        <w:rPr>
          <w:rFonts w:eastAsia="Times New Roman" w:cs="Times New Roman"/>
        </w:rPr>
        <w:t>Minnesota</w:t>
      </w:r>
      <w:r w:rsidR="007F192D">
        <w:rPr>
          <w:rFonts w:eastAsia="Times New Roman" w:cs="Times New Roman"/>
        </w:rPr>
        <w:t xml:space="preserve"> school</w:t>
      </w:r>
      <w:r w:rsidR="6F8E8438" w:rsidRPr="00190803">
        <w:rPr>
          <w:rFonts w:eastAsia="Times New Roman" w:cs="Times New Roman"/>
        </w:rPr>
        <w:t xml:space="preserve"> </w:t>
      </w:r>
      <w:r w:rsidR="7FBEAFDB" w:rsidRPr="00190803">
        <w:rPr>
          <w:rFonts w:eastAsia="Times New Roman" w:cs="Times New Roman"/>
        </w:rPr>
        <w:t>districts have been facing increasing shortages in some position</w:t>
      </w:r>
      <w:r w:rsidR="3AEEF4E8" w:rsidRPr="00190803">
        <w:rPr>
          <w:rFonts w:eastAsia="Times New Roman" w:cs="Times New Roman"/>
        </w:rPr>
        <w:t>s</w:t>
      </w:r>
      <w:r w:rsidR="7FBEAFDB" w:rsidRPr="00190803">
        <w:rPr>
          <w:rFonts w:eastAsia="Times New Roman" w:cs="Times New Roman"/>
        </w:rPr>
        <w:t xml:space="preserve">. </w:t>
      </w:r>
      <w:r w:rsidR="007F192D">
        <w:rPr>
          <w:rFonts w:eastAsia="Times New Roman" w:cs="Times New Roman"/>
        </w:rPr>
        <w:t>Now, d</w:t>
      </w:r>
      <w:r w:rsidR="7FBEAFDB" w:rsidRPr="00190803">
        <w:rPr>
          <w:rFonts w:eastAsia="Times New Roman" w:cs="Times New Roman"/>
        </w:rPr>
        <w:t xml:space="preserve">istricts across the state are </w:t>
      </w:r>
      <w:r w:rsidR="3B4480C5" w:rsidRPr="00190803">
        <w:rPr>
          <w:rFonts w:eastAsia="Times New Roman" w:cs="Times New Roman"/>
        </w:rPr>
        <w:t xml:space="preserve">currently </w:t>
      </w:r>
      <w:r w:rsidR="7FBEAFDB" w:rsidRPr="00190803">
        <w:rPr>
          <w:rFonts w:eastAsia="Times New Roman" w:cs="Times New Roman"/>
        </w:rPr>
        <w:t>facing a l</w:t>
      </w:r>
      <w:r w:rsidR="7FBEAFDB" w:rsidRPr="00190803">
        <w:rPr>
          <w:rFonts w:cs="Times New Roman"/>
        </w:rPr>
        <w:t>abor</w:t>
      </w:r>
      <w:r w:rsidR="50D241FC" w:rsidRPr="00190803">
        <w:rPr>
          <w:rFonts w:cs="Times New Roman"/>
        </w:rPr>
        <w:t xml:space="preserve"> shortage in all </w:t>
      </w:r>
      <w:r w:rsidR="59FEEEAF" w:rsidRPr="00190803">
        <w:rPr>
          <w:rFonts w:cs="Times New Roman"/>
        </w:rPr>
        <w:t xml:space="preserve">staffing </w:t>
      </w:r>
      <w:r w:rsidR="50D241FC" w:rsidRPr="00190803">
        <w:rPr>
          <w:rFonts w:cs="Times New Roman"/>
        </w:rPr>
        <w:t>areas</w:t>
      </w:r>
      <w:r w:rsidR="007F192D">
        <w:rPr>
          <w:rFonts w:cs="Times New Roman"/>
        </w:rPr>
        <w:t>,</w:t>
      </w:r>
      <w:r w:rsidR="50D241FC" w:rsidRPr="00190803">
        <w:rPr>
          <w:rFonts w:cs="Times New Roman"/>
        </w:rPr>
        <w:t xml:space="preserve"> </w:t>
      </w:r>
      <w:r w:rsidR="007F192D">
        <w:rPr>
          <w:rFonts w:cs="Times New Roman"/>
        </w:rPr>
        <w:t>which</w:t>
      </w:r>
      <w:r w:rsidR="7FBEAFDB" w:rsidRPr="00190803">
        <w:rPr>
          <w:rFonts w:cs="Times New Roman"/>
        </w:rPr>
        <w:t xml:space="preserve"> has sho</w:t>
      </w:r>
      <w:r w:rsidR="023A09B6" w:rsidRPr="00190803">
        <w:rPr>
          <w:rFonts w:cs="Times New Roman"/>
        </w:rPr>
        <w:t>ne</w:t>
      </w:r>
      <w:r w:rsidR="00A43567" w:rsidRPr="00190803">
        <w:rPr>
          <w:rFonts w:cs="Times New Roman"/>
        </w:rPr>
        <w:t xml:space="preserve"> a spotlight on the </w:t>
      </w:r>
      <w:r w:rsidR="6976F9B1" w:rsidRPr="00190803">
        <w:rPr>
          <w:rFonts w:cs="Times New Roman"/>
        </w:rPr>
        <w:t xml:space="preserve">inadequate </w:t>
      </w:r>
      <w:r w:rsidR="00A43567" w:rsidRPr="00190803">
        <w:rPr>
          <w:rFonts w:cs="Times New Roman"/>
        </w:rPr>
        <w:t>compensation</w:t>
      </w:r>
      <w:r w:rsidR="6976F9B1" w:rsidRPr="00190803">
        <w:rPr>
          <w:rFonts w:cs="Times New Roman"/>
        </w:rPr>
        <w:t xml:space="preserve"> for all educators</w:t>
      </w:r>
      <w:r w:rsidR="7FBEAFDB" w:rsidRPr="00190803">
        <w:rPr>
          <w:rFonts w:cs="Times New Roman"/>
        </w:rPr>
        <w:t xml:space="preserve">.  </w:t>
      </w:r>
    </w:p>
    <w:p w14:paraId="39A24147" w14:textId="5617753E" w:rsidR="0006563C" w:rsidRPr="00190803" w:rsidRDefault="0006563C" w:rsidP="00CD466E">
      <w:pPr>
        <w:rPr>
          <w:rFonts w:cs="Times New Roman"/>
        </w:rPr>
      </w:pPr>
    </w:p>
    <w:p w14:paraId="2755EB50" w14:textId="79AA25FE" w:rsidR="0006563C" w:rsidRPr="00190803" w:rsidRDefault="01ADA23E" w:rsidP="00CD466E">
      <w:pPr>
        <w:rPr>
          <w:rFonts w:eastAsia="Times New Roman" w:cs="Times New Roman"/>
        </w:rPr>
      </w:pPr>
      <w:r w:rsidRPr="00190803">
        <w:rPr>
          <w:rFonts w:cs="Times New Roman"/>
        </w:rPr>
        <w:t xml:space="preserve">In spite of difficult economic conditions for most working people, </w:t>
      </w:r>
      <w:r w:rsidR="6F8E8438" w:rsidRPr="00190803">
        <w:rPr>
          <w:rFonts w:cs="Times New Roman"/>
        </w:rPr>
        <w:t>the</w:t>
      </w:r>
      <w:r w:rsidR="7FBEAFDB" w:rsidRPr="00190803">
        <w:rPr>
          <w:rFonts w:cs="Times New Roman"/>
        </w:rPr>
        <w:t xml:space="preserve"> state of Minnesota recently reported increased revenues that provide an opportunity for</w:t>
      </w:r>
      <w:r w:rsidR="48824A64" w:rsidRPr="00190803">
        <w:rPr>
          <w:rFonts w:cs="Times New Roman"/>
        </w:rPr>
        <w:t xml:space="preserve"> lawmakers to make significant investments in</w:t>
      </w:r>
      <w:r w:rsidR="7FBEAFDB" w:rsidRPr="00190803">
        <w:rPr>
          <w:rFonts w:cs="Times New Roman"/>
        </w:rPr>
        <w:t xml:space="preserve"> education funding.  The governor r</w:t>
      </w:r>
      <w:r w:rsidR="7FBEAFDB" w:rsidRPr="00190803">
        <w:rPr>
          <w:rFonts w:eastAsia="Times New Roman" w:cs="Times New Roman"/>
        </w:rPr>
        <w:t xml:space="preserve">ecently included an increase in education funding in his 2022 budget </w:t>
      </w:r>
      <w:r w:rsidR="6EDDD351" w:rsidRPr="00190803">
        <w:rPr>
          <w:rFonts w:eastAsia="Times New Roman" w:cs="Times New Roman"/>
        </w:rPr>
        <w:t xml:space="preserve">proposal </w:t>
      </w:r>
      <w:r w:rsidR="7FBEAFDB" w:rsidRPr="00190803">
        <w:rPr>
          <w:rFonts w:eastAsia="Times New Roman" w:cs="Times New Roman"/>
        </w:rPr>
        <w:t xml:space="preserve">that would bring more funds to districts, if passed. </w:t>
      </w:r>
    </w:p>
    <w:p w14:paraId="48D615CA" w14:textId="5B153F96" w:rsidR="0006563C" w:rsidRPr="00190803" w:rsidRDefault="0006563C" w:rsidP="00CD466E">
      <w:pPr>
        <w:rPr>
          <w:rFonts w:eastAsia="Times New Roman" w:cs="Times New Roman"/>
        </w:rPr>
      </w:pPr>
    </w:p>
    <w:p w14:paraId="2D45D2E0" w14:textId="787D8400" w:rsidR="566F228C" w:rsidRPr="00190803" w:rsidRDefault="566F228C" w:rsidP="00CD466E">
      <w:pPr>
        <w:rPr>
          <w:rFonts w:eastAsia="Times New Roman" w:cs="Times New Roman"/>
          <w:color w:val="333333"/>
        </w:rPr>
      </w:pPr>
      <w:r w:rsidRPr="00190803">
        <w:rPr>
          <w:rFonts w:eastAsia="Times New Roman" w:cs="Times New Roman"/>
          <w:color w:val="333333"/>
          <w:sz w:val="18"/>
          <w:szCs w:val="18"/>
        </w:rPr>
        <w:t>I</w:t>
      </w:r>
      <w:r w:rsidRPr="00190803">
        <w:rPr>
          <w:rFonts w:eastAsia="Times New Roman" w:cs="Times New Roman"/>
          <w:color w:val="333333"/>
        </w:rPr>
        <w:t>n recognition of staffing shortages</w:t>
      </w:r>
      <w:r w:rsidR="007F192D">
        <w:rPr>
          <w:rFonts w:eastAsia="Times New Roman" w:cs="Times New Roman"/>
          <w:color w:val="333333"/>
        </w:rPr>
        <w:t xml:space="preserve"> in all positions in educatio</w:t>
      </w:r>
      <w:r w:rsidRPr="00190803">
        <w:rPr>
          <w:rFonts w:eastAsia="Times New Roman" w:cs="Times New Roman"/>
          <w:color w:val="333333"/>
        </w:rPr>
        <w:t xml:space="preserve">n, there are possibilities for increasing compensation for school staff in the event </w:t>
      </w:r>
      <w:r w:rsidR="007F192D">
        <w:rPr>
          <w:rFonts w:eastAsia="Times New Roman" w:cs="Times New Roman"/>
          <w:color w:val="333333"/>
        </w:rPr>
        <w:t xml:space="preserve">the 2022 Legislature agrees to </w:t>
      </w:r>
      <w:proofErr w:type="gramStart"/>
      <w:r w:rsidR="007F192D">
        <w:rPr>
          <w:rFonts w:eastAsia="Times New Roman" w:cs="Times New Roman"/>
          <w:color w:val="333333"/>
        </w:rPr>
        <w:t>increased</w:t>
      </w:r>
      <w:proofErr w:type="gramEnd"/>
      <w:r w:rsidR="007F192D">
        <w:rPr>
          <w:rFonts w:eastAsia="Times New Roman" w:cs="Times New Roman"/>
          <w:color w:val="333333"/>
        </w:rPr>
        <w:t xml:space="preserve"> education funding. This a</w:t>
      </w:r>
      <w:r w:rsidRPr="00190803">
        <w:rPr>
          <w:rFonts w:eastAsia="Times New Roman" w:cs="Times New Roman"/>
          <w:color w:val="333333"/>
        </w:rPr>
        <w:t>dditional funding would allow increases in compensation arrangements that can be critical tools i</w:t>
      </w:r>
      <w:r w:rsidR="007F192D">
        <w:rPr>
          <w:rFonts w:eastAsia="Times New Roman" w:cs="Times New Roman"/>
          <w:color w:val="333333"/>
        </w:rPr>
        <w:t xml:space="preserve">n meeting staffing needs. Such </w:t>
      </w:r>
      <w:r w:rsidRPr="00190803">
        <w:rPr>
          <w:rFonts w:eastAsia="Times New Roman" w:cs="Times New Roman"/>
          <w:color w:val="333333"/>
        </w:rPr>
        <w:t>increases can be negotiated even when a Collective Bargaining Agreement is already in place.</w:t>
      </w:r>
    </w:p>
    <w:p w14:paraId="2D042535" w14:textId="459EA03F" w:rsidR="45F6892D" w:rsidRPr="00190803" w:rsidRDefault="45F6892D" w:rsidP="00CD466E">
      <w:pPr>
        <w:rPr>
          <w:rFonts w:eastAsia="Calibri"/>
        </w:rPr>
      </w:pPr>
    </w:p>
    <w:p w14:paraId="40FF3348" w14:textId="0849A42D" w:rsidR="00303D1D" w:rsidRPr="00190803" w:rsidRDefault="00E42250" w:rsidP="00CD466E">
      <w:pPr>
        <w:rPr>
          <w:rFonts w:cs="Times New Roman"/>
        </w:rPr>
      </w:pPr>
      <w:r w:rsidRPr="00190803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E0A16A" wp14:editId="23DB1C20">
                <wp:simplePos x="0" y="0"/>
                <wp:positionH relativeFrom="column">
                  <wp:posOffset>190500</wp:posOffset>
                </wp:positionH>
                <wp:positionV relativeFrom="paragraph">
                  <wp:posOffset>249555</wp:posOffset>
                </wp:positionV>
                <wp:extent cx="6545580" cy="1722120"/>
                <wp:effectExtent l="0" t="0" r="26670" b="1143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1722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579A3" w14:textId="77777777" w:rsidR="00303D1D" w:rsidRPr="00E250D2" w:rsidRDefault="00303D1D" w:rsidP="00216D2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Guidance</w:t>
                            </w:r>
                          </w:p>
                          <w:p w14:paraId="3C581B50" w14:textId="14CAA26B" w:rsidR="00303D1D" w:rsidRPr="00E250D2" w:rsidRDefault="00A4462E" w:rsidP="00216D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PELRA clearly states that </w:t>
                            </w:r>
                            <w:r w:rsidR="00BA5058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teacher</w:t>
                            </w:r>
                            <w:r w:rsidR="00201A52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contracts cannot contain reopener clauses.</w:t>
                            </w:r>
                            <w:r w:rsidR="00BA5058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  <w:r w:rsidR="0033410A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But there is no prohibition for other contracts, such as any ESP contract that doesn’t fall under the definition of teacher.</w:t>
                            </w:r>
                          </w:p>
                          <w:p w14:paraId="1F6B33E5" w14:textId="2A40EAB2" w:rsidR="00B85E8A" w:rsidRPr="00E250D2" w:rsidRDefault="00A4462E" w:rsidP="00B85E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PELRA does </w:t>
                            </w:r>
                            <w:r w:rsidR="006276F2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not prohibit</w:t>
                            </w:r>
                            <w:r w:rsidR="00C1396B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the reopening of contract negotiations under mutual agreement</w:t>
                            </w:r>
                            <w:r w:rsidR="008A5BA5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between the exclusive representative and the employer</w:t>
                            </w:r>
                            <w:r w:rsidR="00C1396B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.</w:t>
                            </w:r>
                            <w:r w:rsidR="006276F2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This is true for </w:t>
                            </w:r>
                            <w:r w:rsidR="00457FA8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contracts</w:t>
                            </w:r>
                            <w:r w:rsidR="007F192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of both licensed and un</w:t>
                            </w:r>
                            <w:r w:rsidR="00BD110F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licensed bargaining units</w:t>
                            </w:r>
                            <w:r w:rsidR="00457FA8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.</w:t>
                            </w:r>
                            <w:r w:rsidR="00B85E8A"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1B1C8F47" w14:textId="342688B9" w:rsidR="00303D1D" w:rsidRPr="00E250D2" w:rsidRDefault="00B85E8A" w:rsidP="00E250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</w:pPr>
                            <w:r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Contract language with conditional provisions </w:t>
                            </w:r>
                            <w:r w:rsidR="00C06AA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is allowable</w:t>
                            </w:r>
                            <w:r w:rsidRPr="00E250D2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 in a bargained agreement.</w:t>
                            </w:r>
                          </w:p>
                          <w:p w14:paraId="79166F43" w14:textId="77777777" w:rsidR="00303D1D" w:rsidRDefault="00303D1D" w:rsidP="00216D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0A1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pt;margin-top:19.65pt;width:515.4pt;height:13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" fillcolor="#d5dce4 [671]" strokecolor="#44546a [3215]" strokeweight="1.5pt">
                <v:textbox>
                  <w:txbxContent>
                    <w:p w14:paraId="184579A3" w14:textId="77777777" w:rsidR="00303D1D" w:rsidRPr="00E250D2" w:rsidRDefault="00303D1D" w:rsidP="00216D29">
                      <w:pP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Guidance</w:t>
                      </w:r>
                    </w:p>
                    <w:p w14:paraId="3C581B50" w14:textId="14CAA26B" w:rsidR="00303D1D" w:rsidRPr="00E250D2" w:rsidRDefault="00A4462E" w:rsidP="00216D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20"/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PELRA clearly states that </w:t>
                      </w:r>
                      <w:r w:rsidR="00BA5058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teacher</w:t>
                      </w:r>
                      <w:r w:rsidR="00201A52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</w:t>
                      </w:r>
                      <w:r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contracts cannot contain reopener clauses.</w:t>
                      </w:r>
                      <w:r w:rsidR="00BA5058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="0033410A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But</w:t>
                      </w:r>
                      <w:proofErr w:type="gramEnd"/>
                      <w:r w:rsidR="0033410A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there is no prohibition for other contracts, such as any ESP contract that doesn’t fall under the definition of teacher.</w:t>
                      </w:r>
                    </w:p>
                    <w:p w14:paraId="1F6B33E5" w14:textId="2A40EAB2" w:rsidR="00B85E8A" w:rsidRPr="00E250D2" w:rsidRDefault="00A4462E" w:rsidP="00B85E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20"/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PELRA does </w:t>
                      </w:r>
                      <w:r w:rsidR="006276F2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not prohibit</w:t>
                      </w:r>
                      <w:r w:rsidR="00C1396B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the reopening of contract negotiations under mutual agreement</w:t>
                      </w:r>
                      <w:r w:rsidR="008A5BA5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between the exclusive representative and the employer</w:t>
                      </w:r>
                      <w:r w:rsidR="00C1396B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.</w:t>
                      </w:r>
                      <w:r w:rsidR="006276F2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This is true for </w:t>
                      </w:r>
                      <w:r w:rsidR="00457FA8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contracts</w:t>
                      </w:r>
                      <w:r w:rsidR="007F192D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of both licensed and un</w:t>
                      </w:r>
                      <w:r w:rsidR="00BD110F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licensed bargaining units</w:t>
                      </w:r>
                      <w:r w:rsidR="00457FA8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.</w:t>
                      </w:r>
                      <w:r w:rsidR="00B85E8A"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</w:t>
                      </w:r>
                    </w:p>
                    <w:p w14:paraId="1B1C8F47" w14:textId="342688B9" w:rsidR="00303D1D" w:rsidRPr="00E250D2" w:rsidRDefault="00B85E8A" w:rsidP="00E250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720"/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</w:pPr>
                      <w:r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Contract language with conditional provisions </w:t>
                      </w:r>
                      <w:r w:rsidR="00C06AA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is allowable</w:t>
                      </w:r>
                      <w:r w:rsidRPr="00E250D2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 in a bargained agreement.</w:t>
                      </w:r>
                    </w:p>
                    <w:p w14:paraId="79166F43" w14:textId="77777777" w:rsidR="00303D1D" w:rsidRDefault="00303D1D" w:rsidP="00216D29"/>
                  </w:txbxContent>
                </v:textbox>
                <w10:wrap type="topAndBottom"/>
              </v:shape>
            </w:pict>
          </mc:Fallback>
        </mc:AlternateContent>
      </w:r>
      <w:r w:rsidR="00303D1D" w:rsidRPr="00190803">
        <w:rPr>
          <w:rFonts w:cs="Times New Roman"/>
        </w:rPr>
        <w:t xml:space="preserve">  </w:t>
      </w:r>
    </w:p>
    <w:p w14:paraId="6298DFA9" w14:textId="77777777" w:rsidR="00DB7AE4" w:rsidRPr="00190803" w:rsidRDefault="00DB7AE4" w:rsidP="00CD466E">
      <w:pPr>
        <w:rPr>
          <w:rFonts w:cs="Times New Roman"/>
        </w:rPr>
      </w:pPr>
    </w:p>
    <w:p w14:paraId="26F449BF" w14:textId="054ADCA1" w:rsidR="135F0607" w:rsidRPr="00BB6FB6" w:rsidRDefault="007F192D" w:rsidP="00BB6FB6">
      <w:pPr>
        <w:pStyle w:val="Heading2"/>
      </w:pPr>
      <w:r w:rsidRPr="00BB6FB6">
        <w:lastRenderedPageBreak/>
        <w:t>Statutory f</w:t>
      </w:r>
      <w:r w:rsidR="7240F9B6" w:rsidRPr="00BB6FB6">
        <w:t>ramework</w:t>
      </w:r>
    </w:p>
    <w:p w14:paraId="14753AB6" w14:textId="30EC9998" w:rsidR="135F0607" w:rsidRPr="00190803" w:rsidRDefault="1C2259D8" w:rsidP="00CD466E">
      <w:pPr>
        <w:pStyle w:val="Heading2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The relevant statute for contract reopening issues is </w:t>
      </w:r>
      <w:r w:rsidR="7240F9B6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PELRA</w:t>
      </w:r>
      <w:r w:rsidR="7240F9B6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 xml:space="preserve"> </w:t>
      </w:r>
      <w:r w:rsidR="4FF64689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>(</w:t>
      </w:r>
      <w:r w:rsidR="7240F9B6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>MN Statute 179.20</w:t>
      </w:r>
      <w:r w:rsidR="00CD466E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 xml:space="preserve">, </w:t>
      </w:r>
      <w:r w:rsidR="7240F9B6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>Contracts</w:t>
      </w:r>
      <w:r w:rsidR="1F21CB4B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>)</w:t>
      </w:r>
      <w:r w:rsidR="77BB6843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>.</w:t>
      </w:r>
      <w:r w:rsidR="7077A355"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 xml:space="preserve"> </w:t>
      </w:r>
      <w:r w:rsidR="33B6C367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Th</w:t>
      </w:r>
      <w:r w:rsidR="00CD466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is statute prohibits a reopener</w:t>
      </w:r>
      <w:r w:rsidR="33B6C367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clause in a contract for teachers (licensed </w:t>
      </w:r>
      <w:r w:rsidR="007F192D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educators). </w:t>
      </w:r>
      <w:r w:rsidR="12AC5105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It does</w:t>
      </w:r>
      <w:r w:rsidR="007F192D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not prohibit the </w:t>
      </w:r>
      <w:r w:rsidR="12AC5105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parties </w:t>
      </w:r>
      <w:r w:rsidR="00CD466E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from reopening </w:t>
      </w:r>
      <w:r w:rsidR="12AC5105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negotiations by mutual </w:t>
      </w:r>
      <w:r w:rsidR="3E3B06C9" w:rsidRPr="0019080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agreement.</w:t>
      </w:r>
    </w:p>
    <w:p w14:paraId="2CB71AD6" w14:textId="49E23CAF" w:rsidR="135F0607" w:rsidRPr="00190803" w:rsidRDefault="135F0607" w:rsidP="00CD466E">
      <w:pPr>
        <w:pStyle w:val="Heading2"/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</w:pPr>
      <w:r w:rsidRPr="00190803">
        <w:rPr>
          <w:rFonts w:ascii="Times New Roman" w:hAnsi="Times New Roman" w:cs="Times New Roman"/>
          <w:b w:val="0"/>
          <w:bCs w:val="0"/>
          <w:i/>
          <w:iCs/>
          <w:color w:val="auto"/>
          <w:sz w:val="22"/>
          <w:szCs w:val="22"/>
        </w:rPr>
        <w:t>Subd. 3. Duration. The duration of the contract is negotiable but shall not exceed three years. Any contract between a school board and an exclusive representative of teachers shall be for a term of two years, beginning on July 1 of each odd-numbered year. A contract between a school board and an exclusive representative of teachers shall contain the teachers' compensation including fringe benefits for the entire two-year term and shall not contain a wage reopening clause or any other provision for the renegotiation of the teachers' compensation.</w:t>
      </w:r>
    </w:p>
    <w:p w14:paraId="5D357C84" w14:textId="111D12A2" w:rsidR="45F6892D" w:rsidRPr="00190803" w:rsidRDefault="45F6892D" w:rsidP="00CD466E">
      <w:pPr>
        <w:rPr>
          <w:rFonts w:eastAsia="Calibri"/>
        </w:rPr>
      </w:pPr>
    </w:p>
    <w:p w14:paraId="195F2B26" w14:textId="6D765F98" w:rsidR="00303D1D" w:rsidRPr="00BB6FB6" w:rsidRDefault="399358E5" w:rsidP="00BB6FB6">
      <w:pPr>
        <w:pStyle w:val="Heading2"/>
      </w:pPr>
      <w:r w:rsidRPr="00BB6FB6">
        <w:t>For</w:t>
      </w:r>
      <w:r w:rsidR="16F49099" w:rsidRPr="00BB6FB6">
        <w:t xml:space="preserve"> settled and unsettled locals</w:t>
      </w:r>
      <w:r w:rsidRPr="00BB6FB6">
        <w:t xml:space="preserve">, </w:t>
      </w:r>
      <w:r w:rsidR="3CA08C09" w:rsidRPr="00BB6FB6">
        <w:t>chang</w:t>
      </w:r>
      <w:r w:rsidR="1E57C449" w:rsidRPr="00BB6FB6">
        <w:t>es</w:t>
      </w:r>
      <w:r w:rsidR="3CA08C09" w:rsidRPr="00BB6FB6">
        <w:t xml:space="preserve"> </w:t>
      </w:r>
      <w:r w:rsidR="296A0D0A" w:rsidRPr="00BB6FB6">
        <w:t xml:space="preserve">in external </w:t>
      </w:r>
      <w:r w:rsidRPr="00BB6FB6">
        <w:t xml:space="preserve">conditions </w:t>
      </w:r>
      <w:r w:rsidR="1F49D325" w:rsidRPr="00BB6FB6">
        <w:t>require</w:t>
      </w:r>
      <w:r w:rsidRPr="00BB6FB6">
        <w:t xml:space="preserve"> different paths</w:t>
      </w:r>
      <w:r w:rsidR="0BE1C67A" w:rsidRPr="00BB6FB6">
        <w:t xml:space="preserve"> for solving issues</w:t>
      </w:r>
    </w:p>
    <w:p w14:paraId="2A994389" w14:textId="5B6BA0BB" w:rsidR="002E4CD2" w:rsidRPr="00190803" w:rsidRDefault="7AE40F16" w:rsidP="00CD466E">
      <w:pPr>
        <w:rPr>
          <w:rFonts w:cs="Times New Roman"/>
        </w:rPr>
      </w:pPr>
      <w:r w:rsidRPr="00190803">
        <w:rPr>
          <w:rFonts w:eastAsia="Times New Roman" w:cs="Times New Roman"/>
          <w:color w:val="333333"/>
        </w:rPr>
        <w:t xml:space="preserve">The possibility of additional </w:t>
      </w:r>
      <w:r w:rsidR="008D2EEE">
        <w:rPr>
          <w:rFonts w:eastAsia="Times New Roman" w:cs="Times New Roman"/>
          <w:color w:val="333333"/>
        </w:rPr>
        <w:t xml:space="preserve">state </w:t>
      </w:r>
      <w:r w:rsidRPr="00190803">
        <w:rPr>
          <w:rFonts w:eastAsia="Times New Roman" w:cs="Times New Roman"/>
          <w:color w:val="333333"/>
        </w:rPr>
        <w:t>education funding has prompted some local unions and districts to reconsider current compensation structures and reevaluate the need for more recruitment and retention tools.</w:t>
      </w:r>
      <w:r w:rsidR="008D2EEE">
        <w:rPr>
          <w:rFonts w:eastAsia="Times New Roman" w:cs="Times New Roman"/>
        </w:rPr>
        <w:t xml:space="preserve"> </w:t>
      </w:r>
      <w:r w:rsidR="0F763137" w:rsidRPr="00190803">
        <w:rPr>
          <w:rFonts w:eastAsia="Times New Roman" w:cs="Times New Roman"/>
        </w:rPr>
        <w:t>Whether</w:t>
      </w:r>
      <w:r w:rsidR="399358E5" w:rsidRPr="00190803">
        <w:rPr>
          <w:rFonts w:eastAsia="Times New Roman" w:cs="Times New Roman"/>
        </w:rPr>
        <w:t xml:space="preserve"> for their ability to attract and retain employees or due </w:t>
      </w:r>
      <w:r w:rsidR="0F763137" w:rsidRPr="00190803">
        <w:rPr>
          <w:rFonts w:eastAsia="Times New Roman" w:cs="Times New Roman"/>
        </w:rPr>
        <w:t>to an</w:t>
      </w:r>
      <w:r w:rsidR="399358E5" w:rsidRPr="00190803">
        <w:rPr>
          <w:rFonts w:eastAsia="Times New Roman" w:cs="Times New Roman"/>
        </w:rPr>
        <w:t xml:space="preserve"> increase in funding</w:t>
      </w:r>
      <w:r w:rsidR="008D2EEE">
        <w:rPr>
          <w:rFonts w:eastAsia="Times New Roman" w:cs="Times New Roman"/>
        </w:rPr>
        <w:t>,</w:t>
      </w:r>
      <w:r w:rsidR="399358E5" w:rsidRPr="00190803">
        <w:rPr>
          <w:rFonts w:eastAsia="Times New Roman" w:cs="Times New Roman"/>
        </w:rPr>
        <w:t xml:space="preserve"> a local and district may want to agree to enter in</w:t>
      </w:r>
      <w:r w:rsidR="399358E5" w:rsidRPr="00190803">
        <w:rPr>
          <w:rFonts w:cs="Times New Roman"/>
        </w:rPr>
        <w:t xml:space="preserve">to negotiations about their current contract.  </w:t>
      </w:r>
    </w:p>
    <w:p w14:paraId="2D37C81E" w14:textId="077F9670" w:rsidR="0017678E" w:rsidRPr="00190803" w:rsidRDefault="0017678E" w:rsidP="00CD466E">
      <w:pPr>
        <w:rPr>
          <w:rFonts w:cs="Times New Roman"/>
        </w:rPr>
      </w:pPr>
    </w:p>
    <w:p w14:paraId="44BB058D" w14:textId="6B351620" w:rsidR="001C6BA1" w:rsidRPr="00190803" w:rsidRDefault="3BE948AB" w:rsidP="00CD466E">
      <w:pPr>
        <w:rPr>
          <w:rFonts w:cs="Times New Roman"/>
          <w:sz w:val="24"/>
          <w:szCs w:val="24"/>
          <w:u w:val="single"/>
        </w:rPr>
      </w:pPr>
      <w:r w:rsidRPr="00190803">
        <w:rPr>
          <w:rFonts w:cs="Times New Roman"/>
          <w:sz w:val="24"/>
          <w:szCs w:val="24"/>
          <w:u w:val="single"/>
        </w:rPr>
        <w:t xml:space="preserve">Settled </w:t>
      </w:r>
      <w:r w:rsidR="697FE444" w:rsidRPr="00190803">
        <w:rPr>
          <w:rFonts w:cs="Times New Roman"/>
          <w:sz w:val="24"/>
          <w:szCs w:val="24"/>
          <w:u w:val="single"/>
        </w:rPr>
        <w:t>l</w:t>
      </w:r>
      <w:r w:rsidRPr="00190803">
        <w:rPr>
          <w:rFonts w:cs="Times New Roman"/>
          <w:sz w:val="24"/>
          <w:szCs w:val="24"/>
          <w:u w:val="single"/>
        </w:rPr>
        <w:t>ocals</w:t>
      </w:r>
      <w:r w:rsidR="0B5FD902" w:rsidRPr="00190803">
        <w:rPr>
          <w:rFonts w:cs="Times New Roman"/>
          <w:sz w:val="24"/>
          <w:szCs w:val="24"/>
          <w:u w:val="single"/>
        </w:rPr>
        <w:t xml:space="preserve"> and a </w:t>
      </w:r>
      <w:r w:rsidR="69156250" w:rsidRPr="00190803">
        <w:rPr>
          <w:rFonts w:cs="Times New Roman"/>
          <w:sz w:val="24"/>
          <w:szCs w:val="24"/>
          <w:u w:val="single"/>
        </w:rPr>
        <w:t>r</w:t>
      </w:r>
      <w:r w:rsidR="0B5FD902" w:rsidRPr="00190803">
        <w:rPr>
          <w:rFonts w:cs="Times New Roman"/>
          <w:sz w:val="24"/>
          <w:szCs w:val="24"/>
          <w:u w:val="single"/>
        </w:rPr>
        <w:t xml:space="preserve">eopener </w:t>
      </w:r>
      <w:r w:rsidR="569AB67A" w:rsidRPr="00190803">
        <w:rPr>
          <w:rFonts w:cs="Times New Roman"/>
          <w:sz w:val="24"/>
          <w:szCs w:val="24"/>
          <w:u w:val="single"/>
        </w:rPr>
        <w:t>c</w:t>
      </w:r>
      <w:r w:rsidR="0B5FD902" w:rsidRPr="00190803">
        <w:rPr>
          <w:rFonts w:cs="Times New Roman"/>
          <w:sz w:val="24"/>
          <w:szCs w:val="24"/>
          <w:u w:val="single"/>
        </w:rPr>
        <w:t>lause</w:t>
      </w:r>
    </w:p>
    <w:p w14:paraId="53D291C3" w14:textId="5A55244E" w:rsidR="0017678E" w:rsidRPr="00190803" w:rsidRDefault="33E31030" w:rsidP="00CD466E">
      <w:pPr>
        <w:rPr>
          <w:rFonts w:cs="Times New Roman"/>
        </w:rPr>
      </w:pPr>
      <w:r w:rsidRPr="00190803">
        <w:rPr>
          <w:rFonts w:cs="Times New Roman"/>
        </w:rPr>
        <w:t xml:space="preserve">PELRA </w:t>
      </w:r>
      <w:r w:rsidRPr="00190803">
        <w:rPr>
          <w:rFonts w:cs="Times New Roman"/>
          <w:b/>
          <w:bCs/>
        </w:rPr>
        <w:t>does not allow</w:t>
      </w:r>
      <w:r w:rsidRPr="00190803">
        <w:rPr>
          <w:rFonts w:cs="Times New Roman"/>
        </w:rPr>
        <w:t xml:space="preserve"> for a reopener clause to be contained in a contract</w:t>
      </w:r>
      <w:r w:rsidR="6126FCBD" w:rsidRPr="00190803">
        <w:rPr>
          <w:rFonts w:cs="Times New Roman"/>
        </w:rPr>
        <w:t xml:space="preserve"> for a bargaining unit covering </w:t>
      </w:r>
      <w:r w:rsidR="00190803" w:rsidRPr="00190803">
        <w:rPr>
          <w:rFonts w:cs="Times New Roman"/>
        </w:rPr>
        <w:t>licensed</w:t>
      </w:r>
      <w:r w:rsidR="6126FCBD" w:rsidRPr="00190803">
        <w:rPr>
          <w:rFonts w:cs="Times New Roman"/>
        </w:rPr>
        <w:t xml:space="preserve"> educators</w:t>
      </w:r>
      <w:r w:rsidRPr="00190803">
        <w:rPr>
          <w:rFonts w:cs="Times New Roman"/>
        </w:rPr>
        <w:t>.  An example of a</w:t>
      </w:r>
      <w:r w:rsidR="666DB090" w:rsidRPr="00190803">
        <w:rPr>
          <w:rFonts w:cs="Times New Roman"/>
        </w:rPr>
        <w:t>n illegal</w:t>
      </w:r>
      <w:r w:rsidR="65883A0A" w:rsidRPr="00190803">
        <w:rPr>
          <w:rFonts w:cs="Times New Roman"/>
        </w:rPr>
        <w:t xml:space="preserve"> reopener clause w</w:t>
      </w:r>
      <w:r w:rsidRPr="00190803">
        <w:rPr>
          <w:rFonts w:cs="Times New Roman"/>
        </w:rPr>
        <w:t xml:space="preserve">ould be: </w:t>
      </w:r>
    </w:p>
    <w:p w14:paraId="5D44D781" w14:textId="756A0B36" w:rsidR="0017678E" w:rsidRPr="00190803" w:rsidRDefault="33E31030" w:rsidP="00CD466E">
      <w:pPr>
        <w:ind w:left="720"/>
        <w:rPr>
          <w:rFonts w:eastAsia="Calibri"/>
          <w:i/>
          <w:iCs/>
        </w:rPr>
      </w:pPr>
      <w:r w:rsidRPr="00190803">
        <w:rPr>
          <w:rFonts w:cs="Times New Roman"/>
          <w:i/>
          <w:iCs/>
        </w:rPr>
        <w:t>Due to the unknown rates for the 2022-24 health insurance renewal</w:t>
      </w:r>
      <w:r w:rsidR="0098312F">
        <w:rPr>
          <w:rFonts w:cs="Times New Roman"/>
          <w:i/>
          <w:iCs/>
        </w:rPr>
        <w:t>,</w:t>
      </w:r>
      <w:r w:rsidRPr="00190803">
        <w:rPr>
          <w:rFonts w:cs="Times New Roman"/>
          <w:i/>
          <w:iCs/>
        </w:rPr>
        <w:t xml:space="preserve"> no settlement has been reached on Article VII</w:t>
      </w:r>
      <w:r w:rsidR="2C530783" w:rsidRPr="00190803">
        <w:rPr>
          <w:rFonts w:cs="Times New Roman"/>
          <w:i/>
          <w:iCs/>
        </w:rPr>
        <w:t xml:space="preserve"> - </w:t>
      </w:r>
      <w:r w:rsidRPr="00190803">
        <w:rPr>
          <w:rFonts w:cs="Times New Roman"/>
          <w:i/>
          <w:iCs/>
        </w:rPr>
        <w:t>Health Insurance of this master agreement and negotiations will resume once the necessary information is available, no later than Jan. 15</w:t>
      </w:r>
      <w:r w:rsidRPr="00190803">
        <w:rPr>
          <w:rFonts w:cs="Times New Roman"/>
          <w:i/>
          <w:iCs/>
          <w:vertAlign w:val="superscript"/>
        </w:rPr>
        <w:t>th</w:t>
      </w:r>
      <w:r w:rsidRPr="00190803">
        <w:rPr>
          <w:rFonts w:cs="Times New Roman"/>
          <w:i/>
          <w:iCs/>
        </w:rPr>
        <w:t>,</w:t>
      </w:r>
      <w:r w:rsidR="008D2EEE">
        <w:rPr>
          <w:rFonts w:cs="Times New Roman"/>
          <w:i/>
          <w:iCs/>
        </w:rPr>
        <w:t xml:space="preserve"> </w:t>
      </w:r>
      <w:r w:rsidRPr="00190803">
        <w:rPr>
          <w:rFonts w:cs="Times New Roman"/>
          <w:i/>
          <w:iCs/>
        </w:rPr>
        <w:t xml:space="preserve">2022.  </w:t>
      </w:r>
    </w:p>
    <w:p w14:paraId="0095F720" w14:textId="5636D11A" w:rsidR="47093ED2" w:rsidRPr="00190803" w:rsidRDefault="47093ED2" w:rsidP="00CD466E">
      <w:pPr>
        <w:rPr>
          <w:rFonts w:cs="Times New Roman"/>
        </w:rPr>
      </w:pPr>
    </w:p>
    <w:p w14:paraId="1C0B9861" w14:textId="7BF921C6" w:rsidR="00A76958" w:rsidRPr="00190803" w:rsidRDefault="00244CBA" w:rsidP="00CD466E">
      <w:pPr>
        <w:rPr>
          <w:rFonts w:cs="Times New Roman"/>
        </w:rPr>
      </w:pPr>
      <w:r>
        <w:rPr>
          <w:rFonts w:cs="Times New Roman"/>
        </w:rPr>
        <w:lastRenderedPageBreak/>
        <w:t xml:space="preserve">While </w:t>
      </w:r>
      <w:r w:rsidR="4CFDE090" w:rsidRPr="00190803">
        <w:rPr>
          <w:rFonts w:cs="Times New Roman"/>
        </w:rPr>
        <w:t xml:space="preserve">PELRA specifically prohibits a reopener clause for the contracts of </w:t>
      </w:r>
      <w:r w:rsidR="568C33EC" w:rsidRPr="00190803">
        <w:rPr>
          <w:rFonts w:cs="Times New Roman"/>
        </w:rPr>
        <w:t>licensed educator contracts</w:t>
      </w:r>
      <w:r>
        <w:rPr>
          <w:rFonts w:cs="Times New Roman"/>
        </w:rPr>
        <w:t xml:space="preserve">, </w:t>
      </w:r>
      <w:r w:rsidR="4CFDE090" w:rsidRPr="00190803">
        <w:rPr>
          <w:rFonts w:cs="Times New Roman"/>
        </w:rPr>
        <w:t xml:space="preserve">it </w:t>
      </w:r>
      <w:r w:rsidR="4CFDE090" w:rsidRPr="00190803">
        <w:rPr>
          <w:rFonts w:cs="Times New Roman"/>
          <w:b/>
          <w:bCs/>
        </w:rPr>
        <w:t>does not prohibit</w:t>
      </w:r>
      <w:r w:rsidR="4CFDE090" w:rsidRPr="00190803">
        <w:rPr>
          <w:rFonts w:cs="Times New Roman"/>
        </w:rPr>
        <w:t xml:space="preserve"> such a reopener for ot</w:t>
      </w:r>
      <w:r w:rsidR="008D2EEE">
        <w:rPr>
          <w:rFonts w:cs="Times New Roman"/>
        </w:rPr>
        <w:t>her exclusive bargaining groups.</w:t>
      </w:r>
      <w:r w:rsidR="4CFDE090" w:rsidRPr="00190803">
        <w:rPr>
          <w:rFonts w:cs="Times New Roman"/>
        </w:rPr>
        <w:t xml:space="preserve"> </w:t>
      </w:r>
      <w:r w:rsidR="3345FA86" w:rsidRPr="00190803">
        <w:rPr>
          <w:rFonts w:cs="Times New Roman"/>
        </w:rPr>
        <w:t>A</w:t>
      </w:r>
      <w:r w:rsidR="4CFDE090" w:rsidRPr="00190803">
        <w:rPr>
          <w:rFonts w:cs="Times New Roman"/>
        </w:rPr>
        <w:t xml:space="preserve"> reopener clause is </w:t>
      </w:r>
      <w:r w:rsidR="0FD2CE33" w:rsidRPr="00190803">
        <w:rPr>
          <w:rFonts w:cs="Times New Roman"/>
        </w:rPr>
        <w:t xml:space="preserve">therefore </w:t>
      </w:r>
      <w:r w:rsidR="4CFDE090" w:rsidRPr="00190803">
        <w:rPr>
          <w:rFonts w:cs="Times New Roman"/>
        </w:rPr>
        <w:t xml:space="preserve">possible for </w:t>
      </w:r>
      <w:r w:rsidR="273D8B68" w:rsidRPr="00190803">
        <w:rPr>
          <w:rFonts w:eastAsia="Times New Roman" w:cs="Times New Roman"/>
        </w:rPr>
        <w:t>contracts covering non-licensed bargaining units</w:t>
      </w:r>
      <w:r w:rsidR="4CFDE090" w:rsidRPr="00190803">
        <w:rPr>
          <w:rFonts w:cs="Times New Roman"/>
        </w:rPr>
        <w:t xml:space="preserve">.  </w:t>
      </w:r>
    </w:p>
    <w:p w14:paraId="62BA0D49" w14:textId="05645477" w:rsidR="00A76958" w:rsidRPr="00190803" w:rsidRDefault="00A76958" w:rsidP="00CD466E">
      <w:pPr>
        <w:rPr>
          <w:rFonts w:eastAsia="Times New Roman" w:cs="Times New Roman"/>
          <w:u w:val="single"/>
        </w:rPr>
      </w:pPr>
    </w:p>
    <w:p w14:paraId="0CAA06FA" w14:textId="2DDCF495" w:rsidR="00A76958" w:rsidRPr="00190803" w:rsidRDefault="20551363" w:rsidP="00CD466E">
      <w:pPr>
        <w:rPr>
          <w:rFonts w:eastAsia="Times New Roman" w:cs="Times New Roman"/>
        </w:rPr>
      </w:pPr>
      <w:r w:rsidRPr="00190803">
        <w:rPr>
          <w:rFonts w:eastAsia="Times New Roman" w:cs="Times New Roman"/>
        </w:rPr>
        <w:t>A lawful reopener clause in an agreement covering non-licensed staff could read:</w:t>
      </w:r>
    </w:p>
    <w:p w14:paraId="58890F94" w14:textId="7C7EEF68" w:rsidR="00A76958" w:rsidRPr="00190803" w:rsidRDefault="20551363" w:rsidP="00CD466E">
      <w:pPr>
        <w:ind w:left="720"/>
        <w:rPr>
          <w:rFonts w:eastAsia="Times New Roman" w:cs="Times New Roman"/>
        </w:rPr>
      </w:pPr>
      <w:r w:rsidRPr="00190803">
        <w:rPr>
          <w:rFonts w:eastAsia="Times New Roman" w:cs="Times New Roman"/>
          <w:i/>
          <w:iCs/>
        </w:rPr>
        <w:t>In the event that the 2022 legislative session results in an increase in general education revenue, negotiations on Wage Schedules A and B of the master agreement will resume no later than July 15, 2022 or 30 days after the close of the legislative session.</w:t>
      </w:r>
    </w:p>
    <w:p w14:paraId="5B88F209" w14:textId="2DC9B7DB" w:rsidR="00A76958" w:rsidRPr="00190803" w:rsidRDefault="00A76958" w:rsidP="00CD466E">
      <w:pPr>
        <w:rPr>
          <w:rFonts w:eastAsia="Calibri"/>
        </w:rPr>
      </w:pPr>
    </w:p>
    <w:p w14:paraId="4331F5E8" w14:textId="552BDF36" w:rsidR="00A76958" w:rsidRPr="00190803" w:rsidRDefault="008D2EEE" w:rsidP="00CD466E">
      <w:pPr>
        <w:rPr>
          <w:rFonts w:cs="Times New Roman"/>
        </w:rPr>
      </w:pPr>
      <w:r>
        <w:rPr>
          <w:rFonts w:cs="Times New Roman"/>
          <w:sz w:val="24"/>
          <w:szCs w:val="24"/>
          <w:u w:val="single"/>
        </w:rPr>
        <w:t>Settled l</w:t>
      </w:r>
      <w:r w:rsidR="1FAB0939" w:rsidRPr="00190803">
        <w:rPr>
          <w:rFonts w:cs="Times New Roman"/>
          <w:sz w:val="24"/>
          <w:szCs w:val="24"/>
          <w:u w:val="single"/>
        </w:rPr>
        <w:t xml:space="preserve">ocals and </w:t>
      </w:r>
      <w:r w:rsidR="121002C4" w:rsidRPr="00190803">
        <w:rPr>
          <w:rFonts w:cs="Times New Roman"/>
          <w:sz w:val="24"/>
          <w:szCs w:val="24"/>
          <w:u w:val="single"/>
        </w:rPr>
        <w:t>r</w:t>
      </w:r>
      <w:r w:rsidR="1FAB0939" w:rsidRPr="00190803">
        <w:rPr>
          <w:rFonts w:cs="Times New Roman"/>
          <w:sz w:val="24"/>
          <w:szCs w:val="24"/>
          <w:u w:val="single"/>
        </w:rPr>
        <w:t xml:space="preserve">eopening </w:t>
      </w:r>
      <w:r w:rsidR="13FEBCB3" w:rsidRPr="00190803">
        <w:rPr>
          <w:rFonts w:cs="Times New Roman"/>
          <w:sz w:val="24"/>
          <w:szCs w:val="24"/>
          <w:u w:val="single"/>
        </w:rPr>
        <w:t>n</w:t>
      </w:r>
      <w:r w:rsidR="1FAB0939" w:rsidRPr="00190803">
        <w:rPr>
          <w:rFonts w:cs="Times New Roman"/>
          <w:sz w:val="24"/>
          <w:szCs w:val="24"/>
          <w:u w:val="single"/>
        </w:rPr>
        <w:t>egotiations</w:t>
      </w:r>
    </w:p>
    <w:p w14:paraId="53DA6AC8" w14:textId="1D67AFC5" w:rsidR="00C564D7" w:rsidRPr="00190803" w:rsidRDefault="23547A51" w:rsidP="00CD466E">
      <w:pPr>
        <w:rPr>
          <w:rFonts w:cs="Times New Roman"/>
        </w:rPr>
      </w:pPr>
      <w:r w:rsidRPr="00190803">
        <w:rPr>
          <w:rFonts w:cs="Times New Roman"/>
        </w:rPr>
        <w:t xml:space="preserve">PELRA </w:t>
      </w:r>
      <w:r w:rsidR="1FAB0939" w:rsidRPr="00190803">
        <w:rPr>
          <w:rFonts w:cs="Times New Roman"/>
          <w:b/>
          <w:bCs/>
        </w:rPr>
        <w:t>does not</w:t>
      </w:r>
      <w:r w:rsidR="1FAB0939" w:rsidRPr="00190803">
        <w:rPr>
          <w:rFonts w:cs="Times New Roman"/>
        </w:rPr>
        <w:t xml:space="preserve"> prohibit a settled contract from being</w:t>
      </w:r>
      <w:r w:rsidRPr="00190803">
        <w:rPr>
          <w:rFonts w:cs="Times New Roman"/>
        </w:rPr>
        <w:t xml:space="preserve"> reopened by mutual agreement, as long as it wasn’t predeterm</w:t>
      </w:r>
      <w:r w:rsidR="008D2EEE">
        <w:rPr>
          <w:rFonts w:cs="Times New Roman"/>
        </w:rPr>
        <w:t>ined at the time of settlement.</w:t>
      </w:r>
      <w:r w:rsidRPr="00190803">
        <w:rPr>
          <w:rFonts w:cs="Times New Roman"/>
        </w:rPr>
        <w:t xml:space="preserve"> If both the district and the local agree, they may bargain wages, compensation</w:t>
      </w:r>
      <w:r w:rsidR="38217607" w:rsidRPr="00190803">
        <w:rPr>
          <w:rFonts w:cs="Times New Roman"/>
        </w:rPr>
        <w:t xml:space="preserve">, </w:t>
      </w:r>
      <w:proofErr w:type="gramStart"/>
      <w:r w:rsidR="38217607" w:rsidRPr="00190803">
        <w:rPr>
          <w:rFonts w:cs="Times New Roman"/>
        </w:rPr>
        <w:t>current</w:t>
      </w:r>
      <w:proofErr w:type="gramEnd"/>
      <w:r w:rsidR="38217607" w:rsidRPr="00190803">
        <w:rPr>
          <w:rFonts w:cs="Times New Roman"/>
        </w:rPr>
        <w:t xml:space="preserve"> language in the agreement or items not currently in the agreement</w:t>
      </w:r>
      <w:r w:rsidR="008D2EEE">
        <w:rPr>
          <w:rFonts w:cs="Times New Roman"/>
        </w:rPr>
        <w:t>.</w:t>
      </w:r>
      <w:r w:rsidRPr="00190803">
        <w:rPr>
          <w:rFonts w:cs="Times New Roman"/>
        </w:rPr>
        <w:t xml:space="preserve"> </w:t>
      </w:r>
      <w:r w:rsidR="1FAB0939" w:rsidRPr="00190803">
        <w:rPr>
          <w:rFonts w:cs="Times New Roman"/>
        </w:rPr>
        <w:t xml:space="preserve">This is true for both teacher and ESP contracts. </w:t>
      </w:r>
    </w:p>
    <w:p w14:paraId="5836D1C7" w14:textId="70BBE928" w:rsidR="00C564D7" w:rsidRPr="00190803" w:rsidRDefault="00C564D7" w:rsidP="00CD466E">
      <w:pPr>
        <w:rPr>
          <w:rFonts w:cs="Times New Roman"/>
        </w:rPr>
      </w:pPr>
    </w:p>
    <w:p w14:paraId="73EC85C2" w14:textId="35E987DB" w:rsidR="001C6BA1" w:rsidRPr="00190803" w:rsidRDefault="008D2EEE" w:rsidP="00CD466E">
      <w:pPr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>Unsettled l</w:t>
      </w:r>
      <w:r w:rsidR="15E706C7" w:rsidRPr="00190803">
        <w:rPr>
          <w:rFonts w:cs="Times New Roman"/>
          <w:sz w:val="24"/>
          <w:szCs w:val="24"/>
          <w:u w:val="single"/>
        </w:rPr>
        <w:t>ocals</w:t>
      </w:r>
      <w:r w:rsidR="1FAB0939" w:rsidRPr="00190803">
        <w:rPr>
          <w:rFonts w:cs="Times New Roman"/>
          <w:sz w:val="24"/>
          <w:szCs w:val="24"/>
          <w:u w:val="single"/>
        </w:rPr>
        <w:t xml:space="preserve"> and </w:t>
      </w:r>
      <w:r w:rsidR="38C77579" w:rsidRPr="00190803">
        <w:rPr>
          <w:rFonts w:cs="Times New Roman"/>
          <w:sz w:val="24"/>
          <w:szCs w:val="24"/>
          <w:u w:val="single"/>
        </w:rPr>
        <w:t>c</w:t>
      </w:r>
      <w:r w:rsidR="1FAB0939" w:rsidRPr="00190803">
        <w:rPr>
          <w:rFonts w:cs="Times New Roman"/>
          <w:sz w:val="24"/>
          <w:szCs w:val="24"/>
          <w:u w:val="single"/>
        </w:rPr>
        <w:t xml:space="preserve">onditional </w:t>
      </w:r>
      <w:r w:rsidR="7A445A83" w:rsidRPr="00190803">
        <w:rPr>
          <w:rFonts w:cs="Times New Roman"/>
          <w:sz w:val="24"/>
          <w:szCs w:val="24"/>
          <w:u w:val="single"/>
        </w:rPr>
        <w:t>l</w:t>
      </w:r>
      <w:r w:rsidR="1FAB0939" w:rsidRPr="00190803">
        <w:rPr>
          <w:rFonts w:cs="Times New Roman"/>
          <w:sz w:val="24"/>
          <w:szCs w:val="24"/>
          <w:u w:val="single"/>
        </w:rPr>
        <w:t>anguage</w:t>
      </w:r>
    </w:p>
    <w:p w14:paraId="73132A50" w14:textId="313DD7BB" w:rsidR="4467E763" w:rsidRPr="00190803" w:rsidRDefault="4467E763" w:rsidP="00CD466E">
      <w:pPr>
        <w:rPr>
          <w:rFonts w:eastAsia="Calibri"/>
          <w:color w:val="000000" w:themeColor="text1"/>
        </w:rPr>
      </w:pPr>
      <w:r w:rsidRPr="00190803">
        <w:rPr>
          <w:rFonts w:eastAsia="Times New Roman" w:cs="Times New Roman"/>
          <w:color w:val="000000" w:themeColor="text1"/>
        </w:rPr>
        <w:t>Unsettled locals are in a different position</w:t>
      </w:r>
      <w:r w:rsidRPr="00190803">
        <w:rPr>
          <w:rFonts w:eastAsia="Times New Roman" w:cs="Times New Roman"/>
        </w:rPr>
        <w:t xml:space="preserve"> in that they have a possibility to proactively bargain language that can address possible changes to education funding, even if those changes occur after settling a contract. A local could simply wait to see what happens in this legislative session and remain unsettled, which we do not reco</w:t>
      </w:r>
      <w:r w:rsidR="008D2EEE">
        <w:rPr>
          <w:rFonts w:eastAsia="Times New Roman" w:cs="Times New Roman"/>
        </w:rPr>
        <w:t xml:space="preserve">mmend. A different option involves the use of conditional language. </w:t>
      </w:r>
      <w:r w:rsidRPr="00190803">
        <w:rPr>
          <w:rFonts w:eastAsia="Times New Roman" w:cs="Times New Roman"/>
          <w:b/>
          <w:bCs/>
        </w:rPr>
        <w:t>Conditional language addresses what the agreement is under current conditions and what the agreement will be if the con</w:t>
      </w:r>
      <w:r w:rsidRPr="00190803">
        <w:rPr>
          <w:rFonts w:eastAsia="Times New Roman" w:cs="Times New Roman"/>
          <w:b/>
          <w:bCs/>
          <w:color w:val="000000" w:themeColor="text1"/>
        </w:rPr>
        <w:t>ditions change.</w:t>
      </w:r>
    </w:p>
    <w:p w14:paraId="7021F424" w14:textId="77777777" w:rsidR="0070125F" w:rsidRPr="00190803" w:rsidRDefault="0070125F" w:rsidP="00CD466E">
      <w:pPr>
        <w:rPr>
          <w:rFonts w:cs="Times New Roman"/>
        </w:rPr>
      </w:pPr>
    </w:p>
    <w:p w14:paraId="4751AB34" w14:textId="58ABE49A" w:rsidR="0006563C" w:rsidRPr="00190803" w:rsidRDefault="08846E19" w:rsidP="00CD466E">
      <w:pPr>
        <w:rPr>
          <w:rFonts w:eastAsia="Times New Roman" w:cs="Times New Roman"/>
          <w:color w:val="000000" w:themeColor="text1"/>
        </w:rPr>
      </w:pPr>
      <w:r w:rsidRPr="00190803">
        <w:rPr>
          <w:rFonts w:cs="Times New Roman"/>
        </w:rPr>
        <w:t>For example, there may be a settled salary schedule that goes into effect at the time of ratification and a different salary schedule that w</w:t>
      </w:r>
      <w:r w:rsidR="56ECA6C9" w:rsidRPr="00190803">
        <w:rPr>
          <w:rFonts w:cs="Times New Roman"/>
        </w:rPr>
        <w:t xml:space="preserve">ill </w:t>
      </w:r>
      <w:r w:rsidRPr="00190803">
        <w:rPr>
          <w:rFonts w:cs="Times New Roman"/>
        </w:rPr>
        <w:t xml:space="preserve">go into effect if a certain condition </w:t>
      </w:r>
      <w:r w:rsidR="789F90D3" w:rsidRPr="00190803">
        <w:rPr>
          <w:rFonts w:cs="Times New Roman"/>
        </w:rPr>
        <w:t>is</w:t>
      </w:r>
      <w:r w:rsidR="6021AA42" w:rsidRPr="00190803">
        <w:rPr>
          <w:rFonts w:cs="Times New Roman"/>
        </w:rPr>
        <w:t xml:space="preserve"> </w:t>
      </w:r>
      <w:r w:rsidRPr="00190803">
        <w:rPr>
          <w:rFonts w:cs="Times New Roman"/>
        </w:rPr>
        <w:t>met, like an increase in state funding during</w:t>
      </w:r>
      <w:r w:rsidR="008D2EEE">
        <w:rPr>
          <w:rFonts w:cs="Times New Roman"/>
        </w:rPr>
        <w:t xml:space="preserve"> the 2022 legislative session. </w:t>
      </w:r>
      <w:r w:rsidR="7B7CF128" w:rsidRPr="00190803">
        <w:rPr>
          <w:rFonts w:eastAsia="Times New Roman" w:cs="Times New Roman"/>
        </w:rPr>
        <w:t>An example of recommended language is in the Sample Language below</w:t>
      </w:r>
      <w:r w:rsidR="14776759" w:rsidRPr="00190803">
        <w:rPr>
          <w:rFonts w:eastAsia="Times New Roman" w:cs="Times New Roman"/>
        </w:rPr>
        <w:t>.</w:t>
      </w:r>
    </w:p>
    <w:p w14:paraId="192854F7" w14:textId="3872F1B8" w:rsidR="002E4CD2" w:rsidRPr="00BB6FB6" w:rsidRDefault="008D2EEE" w:rsidP="00BB6FB6">
      <w:pPr>
        <w:pStyle w:val="Heading2"/>
      </w:pPr>
      <w:r w:rsidRPr="00BB6FB6">
        <w:t>Problematic contractual l</w:t>
      </w:r>
      <w:r w:rsidR="002E4CD2" w:rsidRPr="00BB6FB6">
        <w:t>anguage</w:t>
      </w:r>
    </w:p>
    <w:p w14:paraId="05B6BDD6" w14:textId="6871AE23" w:rsidR="002E4CD2" w:rsidRPr="00190803" w:rsidRDefault="741FDB57" w:rsidP="00CD466E">
      <w:pPr>
        <w:rPr>
          <w:rFonts w:cs="Times New Roman"/>
        </w:rPr>
      </w:pPr>
      <w:r w:rsidRPr="00190803">
        <w:rPr>
          <w:rFonts w:cs="Times New Roman"/>
        </w:rPr>
        <w:t xml:space="preserve">Some contracts may have </w:t>
      </w:r>
      <w:r w:rsidR="6F051F77" w:rsidRPr="00190803">
        <w:rPr>
          <w:rFonts w:cs="Times New Roman"/>
        </w:rPr>
        <w:t xml:space="preserve">existing </w:t>
      </w:r>
      <w:r w:rsidRPr="00190803">
        <w:rPr>
          <w:rFonts w:cs="Times New Roman"/>
        </w:rPr>
        <w:t xml:space="preserve">language that does not allow for </w:t>
      </w:r>
      <w:r w:rsidR="235E9441" w:rsidRPr="00190803">
        <w:rPr>
          <w:rFonts w:cs="Times New Roman"/>
        </w:rPr>
        <w:t>the reopening of contract negotiations</w:t>
      </w:r>
      <w:r w:rsidR="169D5119" w:rsidRPr="00190803">
        <w:rPr>
          <w:rFonts w:cs="Times New Roman"/>
        </w:rPr>
        <w:t xml:space="preserve"> unde</w:t>
      </w:r>
      <w:r w:rsidR="7BE2800E" w:rsidRPr="00190803">
        <w:rPr>
          <w:rFonts w:cs="Times New Roman"/>
        </w:rPr>
        <w:t>r any circumstances</w:t>
      </w:r>
      <w:r w:rsidR="008D2EEE">
        <w:rPr>
          <w:rFonts w:cs="Times New Roman"/>
        </w:rPr>
        <w:t>,</w:t>
      </w:r>
      <w:r w:rsidR="7BE2800E" w:rsidRPr="00190803">
        <w:rPr>
          <w:rFonts w:cs="Times New Roman"/>
        </w:rPr>
        <w:t xml:space="preserve"> </w:t>
      </w:r>
      <w:r w:rsidR="28A5A50A" w:rsidRPr="00190803">
        <w:rPr>
          <w:rFonts w:cs="Times New Roman"/>
        </w:rPr>
        <w:t xml:space="preserve">including </w:t>
      </w:r>
      <w:r w:rsidR="008D2EEE">
        <w:rPr>
          <w:rFonts w:cs="Times New Roman"/>
        </w:rPr>
        <w:t xml:space="preserve">mutual agreement. </w:t>
      </w:r>
      <w:r w:rsidR="51B3ABD7" w:rsidRPr="00190803">
        <w:rPr>
          <w:rFonts w:cs="Times New Roman"/>
        </w:rPr>
        <w:t xml:space="preserve">A “zipper clause” such as </w:t>
      </w:r>
      <w:r w:rsidR="51B3ABD7" w:rsidRPr="00190803">
        <w:rPr>
          <w:rFonts w:cs="Times New Roman"/>
        </w:rPr>
        <w:lastRenderedPageBreak/>
        <w:t xml:space="preserve">the example below </w:t>
      </w:r>
      <w:r w:rsidR="400D5C79" w:rsidRPr="00190803">
        <w:rPr>
          <w:rFonts w:cs="Times New Roman"/>
        </w:rPr>
        <w:t>eliminates</w:t>
      </w:r>
      <w:r w:rsidR="3A5BE12A" w:rsidRPr="00190803">
        <w:rPr>
          <w:rFonts w:cs="Times New Roman"/>
        </w:rPr>
        <w:t xml:space="preserve"> the option to open negotiations under the</w:t>
      </w:r>
      <w:r w:rsidR="008D2EEE">
        <w:rPr>
          <w:rFonts w:cs="Times New Roman"/>
        </w:rPr>
        <w:t xml:space="preserve"> term of the current contract. </w:t>
      </w:r>
      <w:r w:rsidR="2A6F37ED" w:rsidRPr="00190803">
        <w:rPr>
          <w:rFonts w:cs="Times New Roman"/>
        </w:rPr>
        <w:t xml:space="preserve">Different versions of a zipper clause may limit as well.  </w:t>
      </w:r>
    </w:p>
    <w:p w14:paraId="4909688D" w14:textId="59073CDD" w:rsidR="002B05BB" w:rsidRPr="00190803" w:rsidRDefault="002B05BB" w:rsidP="00CD466E">
      <w:pPr>
        <w:rPr>
          <w:rFonts w:cs="Times New Roman"/>
          <w:color w:val="FF0000"/>
        </w:rPr>
      </w:pPr>
      <w:r w:rsidRPr="00190803">
        <w:rPr>
          <w:rFonts w:cs="Times New Roman"/>
          <w:color w:val="FF0000"/>
        </w:rPr>
        <w:t>.</w:t>
      </w:r>
    </w:p>
    <w:p w14:paraId="624D384A" w14:textId="07F20DBB" w:rsidR="002E7A03" w:rsidRPr="00190803" w:rsidRDefault="243A8D8F" w:rsidP="00CD466E">
      <w:pPr>
        <w:rPr>
          <w:rFonts w:cs="Times New Roman"/>
        </w:rPr>
      </w:pPr>
      <w:r w:rsidRPr="00190803">
        <w:rPr>
          <w:rFonts w:cs="Times New Roman"/>
        </w:rPr>
        <w:t>L</w:t>
      </w:r>
      <w:r w:rsidR="7C2A5166" w:rsidRPr="00190803">
        <w:rPr>
          <w:rFonts w:cs="Times New Roman"/>
        </w:rPr>
        <w:t xml:space="preserve">anguage </w:t>
      </w:r>
      <w:r w:rsidR="54E41956" w:rsidRPr="00190803">
        <w:rPr>
          <w:rFonts w:cs="Times New Roman"/>
        </w:rPr>
        <w:t>from</w:t>
      </w:r>
      <w:r w:rsidR="7C2A5166" w:rsidRPr="00190803">
        <w:rPr>
          <w:rFonts w:cs="Times New Roman"/>
        </w:rPr>
        <w:t xml:space="preserve"> a </w:t>
      </w:r>
      <w:r w:rsidRPr="00190803">
        <w:rPr>
          <w:rFonts w:cs="Times New Roman"/>
        </w:rPr>
        <w:t xml:space="preserve">2019-21 </w:t>
      </w:r>
      <w:r w:rsidR="318CE2BA" w:rsidRPr="00190803">
        <w:rPr>
          <w:rFonts w:cs="Times New Roman"/>
        </w:rPr>
        <w:t xml:space="preserve">licensed educator </w:t>
      </w:r>
      <w:r w:rsidR="0A591C02" w:rsidRPr="00190803">
        <w:rPr>
          <w:rFonts w:cs="Times New Roman"/>
        </w:rPr>
        <w:t>collective bargaining agreement</w:t>
      </w:r>
      <w:r w:rsidR="52792947" w:rsidRPr="00190803">
        <w:rPr>
          <w:rFonts w:cs="Times New Roman"/>
        </w:rPr>
        <w:t xml:space="preserve">: </w:t>
      </w:r>
    </w:p>
    <w:p w14:paraId="7336A2D4" w14:textId="77777777" w:rsidR="00805585" w:rsidRPr="00190803" w:rsidRDefault="00805585" w:rsidP="00CD466E">
      <w:pPr>
        <w:pStyle w:val="ListParagraph"/>
        <w:rPr>
          <w:rFonts w:cs="Times New Roman"/>
          <w:i/>
          <w:u w:val="single"/>
        </w:rPr>
      </w:pPr>
      <w:r w:rsidRPr="00190803">
        <w:rPr>
          <w:rFonts w:cs="Times New Roman"/>
          <w:i/>
          <w:u w:val="single"/>
        </w:rPr>
        <w:t>Finality</w:t>
      </w:r>
    </w:p>
    <w:p w14:paraId="1D6319E1" w14:textId="62D7286C" w:rsidR="002B05BB" w:rsidRPr="00190803" w:rsidRDefault="002B05BB" w:rsidP="00CD466E">
      <w:pPr>
        <w:ind w:left="720"/>
        <w:rPr>
          <w:rFonts w:cs="Times New Roman"/>
          <w:i/>
        </w:rPr>
      </w:pPr>
      <w:r w:rsidRPr="00190803">
        <w:rPr>
          <w:rFonts w:cs="Times New Roman"/>
          <w:i/>
        </w:rPr>
        <w:t>Any matters relating to the current contract term, whether or not referred to in this Contract, will not be open for negotiation during the term of this Contract.</w:t>
      </w:r>
    </w:p>
    <w:p w14:paraId="0D220DE6" w14:textId="77777777" w:rsidR="00201A52" w:rsidRPr="00190803" w:rsidRDefault="00201A52" w:rsidP="00CD466E">
      <w:pPr>
        <w:rPr>
          <w:rFonts w:cs="Times New Roman"/>
        </w:rPr>
      </w:pPr>
    </w:p>
    <w:p w14:paraId="3FE0C94C" w14:textId="0C202F91" w:rsidR="002B05BB" w:rsidRPr="00190803" w:rsidRDefault="2AB9B967" w:rsidP="00CD466E">
      <w:pPr>
        <w:rPr>
          <w:rFonts w:cs="Times New Roman"/>
        </w:rPr>
      </w:pPr>
      <w:r w:rsidRPr="00190803">
        <w:rPr>
          <w:rFonts w:cs="Times New Roman"/>
        </w:rPr>
        <w:t xml:space="preserve">The local </w:t>
      </w:r>
      <w:r w:rsidR="464EA437" w:rsidRPr="00190803">
        <w:rPr>
          <w:rFonts w:cs="Times New Roman"/>
        </w:rPr>
        <w:t>should</w:t>
      </w:r>
      <w:r w:rsidR="008D2EEE">
        <w:rPr>
          <w:rFonts w:cs="Times New Roman"/>
        </w:rPr>
        <w:t xml:space="preserve"> first review the</w:t>
      </w:r>
      <w:r w:rsidRPr="00190803">
        <w:rPr>
          <w:rFonts w:cs="Times New Roman"/>
        </w:rPr>
        <w:t xml:space="preserve"> </w:t>
      </w:r>
      <w:r w:rsidR="464EA437" w:rsidRPr="00190803">
        <w:rPr>
          <w:rFonts w:cs="Times New Roman"/>
        </w:rPr>
        <w:t>current</w:t>
      </w:r>
      <w:r w:rsidRPr="00190803">
        <w:rPr>
          <w:rFonts w:cs="Times New Roman"/>
        </w:rPr>
        <w:t xml:space="preserve"> contract language and discuss with their field staff what options are available.   </w:t>
      </w:r>
    </w:p>
    <w:p w14:paraId="0766965B" w14:textId="3D548984" w:rsidR="00853224" w:rsidRPr="00190803" w:rsidRDefault="3BC2D6BE" w:rsidP="00BB6FB6">
      <w:pPr>
        <w:pStyle w:val="Heading2"/>
      </w:pPr>
      <w:r w:rsidRPr="00190803">
        <w:t>Ratification</w:t>
      </w:r>
    </w:p>
    <w:p w14:paraId="6A6A0E30" w14:textId="76620893" w:rsidR="659A2082" w:rsidRPr="00190803" w:rsidRDefault="659A2082" w:rsidP="00CD466E">
      <w:pPr>
        <w:rPr>
          <w:rFonts w:eastAsia="Times New Roman" w:cs="Times New Roman"/>
          <w:color w:val="000000" w:themeColor="text1"/>
        </w:rPr>
      </w:pPr>
      <w:r w:rsidRPr="00190803">
        <w:rPr>
          <w:rFonts w:eastAsia="Times New Roman" w:cs="Times New Roman"/>
          <w:color w:val="000000" w:themeColor="text1"/>
        </w:rPr>
        <w:t>A common question around MOUs and negotiated agreements is what procedure(s) the exclusive representative needs to follow to complete the ne</w:t>
      </w:r>
      <w:r w:rsidRPr="00190803">
        <w:rPr>
          <w:rFonts w:eastAsia="Times New Roman" w:cs="Times New Roman"/>
        </w:rPr>
        <w:t>gotiation process. As with any negotiated agreement, whether in the form of the whole collective bargaining agreement or a Memorandum of Understanding, locals should always check their Constitution and Bylaws for any procedural requirements. Locals should also consult with field staff on ratification procedures. In general:</w:t>
      </w:r>
    </w:p>
    <w:p w14:paraId="6DD4C5BB" w14:textId="547AC48A" w:rsidR="2F3CFEC0" w:rsidRPr="00190803" w:rsidRDefault="2F3CFEC0" w:rsidP="00CD466E">
      <w:pPr>
        <w:rPr>
          <w:rFonts w:eastAsia="Calibri"/>
        </w:rPr>
      </w:pPr>
    </w:p>
    <w:p w14:paraId="7260573E" w14:textId="261B0E49" w:rsidR="6A5C811C" w:rsidRPr="00190803" w:rsidRDefault="406F7EA5" w:rsidP="00CD466E">
      <w:pPr>
        <w:pStyle w:val="ListParagraph"/>
        <w:numPr>
          <w:ilvl w:val="0"/>
          <w:numId w:val="3"/>
        </w:numPr>
        <w:rPr>
          <w:rFonts w:asciiTheme="minorHAnsi" w:eastAsiaTheme="minorEastAsia" w:hAnsiTheme="minorHAnsi"/>
        </w:rPr>
      </w:pPr>
      <w:r w:rsidRPr="00190803">
        <w:rPr>
          <w:rFonts w:eastAsia="Calibri" w:cs="Times New Roman"/>
        </w:rPr>
        <w:t>If a</w:t>
      </w:r>
      <w:r w:rsidR="008D2EEE">
        <w:rPr>
          <w:rFonts w:eastAsia="Calibri" w:cs="Times New Roman"/>
        </w:rPr>
        <w:t>n</w:t>
      </w:r>
      <w:r w:rsidRPr="00190803">
        <w:rPr>
          <w:rFonts w:eastAsia="Calibri" w:cs="Times New Roman"/>
        </w:rPr>
        <w:t xml:space="preserve"> MO</w:t>
      </w:r>
      <w:r w:rsidR="63186A50" w:rsidRPr="00190803">
        <w:rPr>
          <w:rFonts w:eastAsia="Calibri" w:cs="Times New Roman"/>
        </w:rPr>
        <w:t>U</w:t>
      </w:r>
      <w:r w:rsidR="1E663554" w:rsidRPr="00190803">
        <w:rPr>
          <w:rFonts w:eastAsia="Calibri" w:cs="Times New Roman"/>
        </w:rPr>
        <w:t xml:space="preserve"> or </w:t>
      </w:r>
      <w:r w:rsidR="63186A50" w:rsidRPr="00190803">
        <w:rPr>
          <w:rFonts w:eastAsia="Calibri" w:cs="Times New Roman"/>
        </w:rPr>
        <w:t>bargained agreement</w:t>
      </w:r>
      <w:r w:rsidR="0759DD97" w:rsidRPr="00190803">
        <w:rPr>
          <w:rFonts w:eastAsia="Calibri" w:cs="Times New Roman"/>
        </w:rPr>
        <w:t xml:space="preserve"> is agreeing on the interpretation of current</w:t>
      </w:r>
      <w:r w:rsidR="1F3A2E8F" w:rsidRPr="00190803">
        <w:rPr>
          <w:rFonts w:eastAsia="Calibri" w:cs="Times New Roman"/>
        </w:rPr>
        <w:t xml:space="preserve"> contract</w:t>
      </w:r>
      <w:r w:rsidR="0759DD97" w:rsidRPr="00190803">
        <w:rPr>
          <w:rFonts w:eastAsia="Calibri" w:cs="Times New Roman"/>
        </w:rPr>
        <w:t xml:space="preserve"> </w:t>
      </w:r>
      <w:r w:rsidR="6B01E6B7" w:rsidRPr="00190803">
        <w:rPr>
          <w:rFonts w:eastAsia="Calibri" w:cs="Times New Roman"/>
        </w:rPr>
        <w:t>language,</w:t>
      </w:r>
      <w:r w:rsidR="0759DD97" w:rsidRPr="00190803">
        <w:rPr>
          <w:rFonts w:eastAsia="Calibri" w:cs="Times New Roman"/>
        </w:rPr>
        <w:t xml:space="preserve"> a vote of the general membership is not necessa</w:t>
      </w:r>
      <w:r w:rsidR="008D2EEE">
        <w:rPr>
          <w:rFonts w:eastAsia="Calibri" w:cs="Times New Roman"/>
        </w:rPr>
        <w:t>ry. The local can then follow its</w:t>
      </w:r>
      <w:r w:rsidR="0759DD97" w:rsidRPr="00190803">
        <w:rPr>
          <w:rFonts w:eastAsia="Calibri" w:cs="Times New Roman"/>
        </w:rPr>
        <w:t xml:space="preserve"> normal practices </w:t>
      </w:r>
      <w:r w:rsidR="4A176369" w:rsidRPr="00190803">
        <w:rPr>
          <w:rFonts w:eastAsia="Calibri" w:cs="Times New Roman"/>
        </w:rPr>
        <w:t>to reach</w:t>
      </w:r>
      <w:r w:rsidR="0759DD97" w:rsidRPr="00190803">
        <w:rPr>
          <w:rFonts w:eastAsia="Calibri" w:cs="Times New Roman"/>
        </w:rPr>
        <w:t xml:space="preserve"> that type of agreement.  (ex. Notification of </w:t>
      </w:r>
      <w:r w:rsidR="5E65FD81" w:rsidRPr="00190803">
        <w:rPr>
          <w:rFonts w:eastAsia="Calibri" w:cs="Times New Roman"/>
        </w:rPr>
        <w:t>Executive Board)</w:t>
      </w:r>
    </w:p>
    <w:p w14:paraId="0B90A9B9" w14:textId="6436029E" w:rsidR="419A8BF8" w:rsidRPr="00190803" w:rsidRDefault="3755E462" w:rsidP="00CD466E">
      <w:pPr>
        <w:pStyle w:val="ListParagraph"/>
        <w:numPr>
          <w:ilvl w:val="0"/>
          <w:numId w:val="3"/>
        </w:numPr>
      </w:pPr>
      <w:r w:rsidRPr="00190803">
        <w:rPr>
          <w:rFonts w:eastAsia="Calibri" w:cs="Times New Roman"/>
        </w:rPr>
        <w:t>If a</w:t>
      </w:r>
      <w:r w:rsidR="008D2EEE">
        <w:rPr>
          <w:rFonts w:eastAsia="Calibri" w:cs="Times New Roman"/>
        </w:rPr>
        <w:t>n</w:t>
      </w:r>
      <w:r w:rsidRPr="00190803">
        <w:rPr>
          <w:rFonts w:eastAsia="Calibri" w:cs="Times New Roman"/>
        </w:rPr>
        <w:t xml:space="preserve"> MOU</w:t>
      </w:r>
      <w:r w:rsidR="34B17C83" w:rsidRPr="00190803">
        <w:rPr>
          <w:rFonts w:eastAsia="Calibri" w:cs="Times New Roman"/>
        </w:rPr>
        <w:t xml:space="preserve"> or </w:t>
      </w:r>
      <w:r w:rsidRPr="00190803">
        <w:rPr>
          <w:rFonts w:eastAsia="Calibri" w:cs="Times New Roman"/>
        </w:rPr>
        <w:t xml:space="preserve">bargained agreement </w:t>
      </w:r>
      <w:r w:rsidR="434B37FD" w:rsidRPr="00190803">
        <w:rPr>
          <w:rFonts w:eastAsia="Calibri" w:cs="Times New Roman"/>
        </w:rPr>
        <w:t>changes</w:t>
      </w:r>
      <w:r w:rsidRPr="00190803">
        <w:rPr>
          <w:rFonts w:eastAsia="Calibri" w:cs="Times New Roman"/>
        </w:rPr>
        <w:t xml:space="preserve"> the terms and conditions </w:t>
      </w:r>
      <w:r w:rsidR="00DECF06" w:rsidRPr="00190803">
        <w:rPr>
          <w:rFonts w:eastAsia="Calibri" w:cs="Times New Roman"/>
        </w:rPr>
        <w:t>of the contract,</w:t>
      </w:r>
      <w:r w:rsidRPr="00190803">
        <w:rPr>
          <w:rFonts w:eastAsia="Calibri" w:cs="Times New Roman"/>
        </w:rPr>
        <w:t xml:space="preserve"> a </w:t>
      </w:r>
      <w:r w:rsidR="6C9C062F" w:rsidRPr="00190803">
        <w:rPr>
          <w:rFonts w:eastAsia="Calibri" w:cs="Times New Roman"/>
        </w:rPr>
        <w:t>ratification</w:t>
      </w:r>
      <w:r w:rsidRPr="00190803">
        <w:rPr>
          <w:rFonts w:eastAsia="Calibri" w:cs="Times New Roman"/>
        </w:rPr>
        <w:t xml:space="preserve"> vote following </w:t>
      </w:r>
      <w:r w:rsidR="000D5830" w:rsidRPr="00190803">
        <w:rPr>
          <w:rFonts w:eastAsia="Calibri" w:cs="Times New Roman"/>
        </w:rPr>
        <w:t>the procedures</w:t>
      </w:r>
      <w:r w:rsidR="3F76D09A" w:rsidRPr="00190803">
        <w:rPr>
          <w:rFonts w:eastAsia="Calibri" w:cs="Times New Roman"/>
        </w:rPr>
        <w:t xml:space="preserve"> </w:t>
      </w:r>
      <w:r w:rsidR="034B79A5" w:rsidRPr="00190803">
        <w:rPr>
          <w:rFonts w:eastAsia="Calibri" w:cs="Times New Roman"/>
        </w:rPr>
        <w:t xml:space="preserve">in the Constitution and Bylaws </w:t>
      </w:r>
      <w:r w:rsidR="3F76D09A" w:rsidRPr="00190803">
        <w:rPr>
          <w:rFonts w:eastAsia="Calibri" w:cs="Times New Roman"/>
        </w:rPr>
        <w:t>is necessary.</w:t>
      </w:r>
    </w:p>
    <w:p w14:paraId="5F20B099" w14:textId="19FF77B1" w:rsidR="00303D1D" w:rsidRPr="00190803" w:rsidRDefault="00303D1D" w:rsidP="00CD466E">
      <w:pPr>
        <w:rPr>
          <w:rFonts w:cs="Times New Roman"/>
        </w:rPr>
      </w:pPr>
    </w:p>
    <w:p w14:paraId="6022F262" w14:textId="7B7FD2DE" w:rsidR="009F44E3" w:rsidRPr="00190803" w:rsidRDefault="169D5119" w:rsidP="00BB6FB6">
      <w:pPr>
        <w:pStyle w:val="Heading2"/>
      </w:pPr>
      <w:r w:rsidRPr="00190803">
        <w:t xml:space="preserve">Sample </w:t>
      </w:r>
      <w:r w:rsidR="008D2EEE">
        <w:t>c</w:t>
      </w:r>
      <w:r w:rsidR="2A31382E" w:rsidRPr="00190803">
        <w:t xml:space="preserve">onditional </w:t>
      </w:r>
      <w:r w:rsidR="008D2EEE">
        <w:t>contract l</w:t>
      </w:r>
      <w:r w:rsidRPr="00190803">
        <w:t>anguage</w:t>
      </w:r>
    </w:p>
    <w:p w14:paraId="37F99029" w14:textId="69A604A5" w:rsidR="00BB6FB6" w:rsidRPr="00BB6FB6" w:rsidRDefault="00BB6FB6" w:rsidP="00CD466E">
      <w:pPr>
        <w:contextualSpacing/>
        <w:rPr>
          <w:iCs/>
        </w:rPr>
      </w:pPr>
      <w:r w:rsidRPr="00BB6FB6">
        <w:rPr>
          <w:iCs/>
        </w:rPr>
        <w:t xml:space="preserve">The following language is an example of conditional contract language that goes into effect based when triggered by agreed-upon conditions. Please note that the terms and conditions that </w:t>
      </w:r>
      <w:r>
        <w:rPr>
          <w:iCs/>
        </w:rPr>
        <w:t xml:space="preserve">will </w:t>
      </w:r>
      <w:r w:rsidRPr="00BB6FB6">
        <w:rPr>
          <w:iCs/>
        </w:rPr>
        <w:t xml:space="preserve">be in place when the </w:t>
      </w:r>
      <w:r>
        <w:rPr>
          <w:iCs/>
        </w:rPr>
        <w:t>conditions are met must be explicit. Contract language that increases wages needs to include the actual wage or salary schedule that will be in effect, not just a reference to an increase that will be triggered.</w:t>
      </w:r>
    </w:p>
    <w:p w14:paraId="00F8C80C" w14:textId="77777777" w:rsidR="00BB6FB6" w:rsidRDefault="00BB6FB6" w:rsidP="00CD466E">
      <w:pPr>
        <w:contextualSpacing/>
        <w:rPr>
          <w:i/>
          <w:iCs/>
        </w:rPr>
      </w:pPr>
      <w:bookmarkStart w:id="0" w:name="_GoBack"/>
      <w:bookmarkEnd w:id="0"/>
    </w:p>
    <w:p w14:paraId="2A75F4E2" w14:textId="1ACB368F" w:rsidR="00E30C8B" w:rsidRPr="00190803" w:rsidRDefault="4C2B397E" w:rsidP="0098312F">
      <w:pPr>
        <w:ind w:left="720"/>
        <w:contextualSpacing/>
        <w:rPr>
          <w:rFonts w:cs="Times New Roman"/>
          <w:sz w:val="24"/>
          <w:szCs w:val="24"/>
        </w:rPr>
      </w:pPr>
      <w:r w:rsidRPr="00190803">
        <w:rPr>
          <w:i/>
          <w:iCs/>
        </w:rPr>
        <w:t xml:space="preserve">In the event that </w:t>
      </w:r>
      <w:r w:rsidR="680F6F4B" w:rsidRPr="00190803">
        <w:rPr>
          <w:i/>
          <w:iCs/>
        </w:rPr>
        <w:t>any</w:t>
      </w:r>
      <w:r w:rsidRPr="00190803">
        <w:rPr>
          <w:i/>
          <w:iCs/>
        </w:rPr>
        <w:t xml:space="preserve"> 2022 legislative session</w:t>
      </w:r>
      <w:r w:rsidR="7523E514" w:rsidRPr="00190803">
        <w:rPr>
          <w:i/>
          <w:iCs/>
        </w:rPr>
        <w:t xml:space="preserve"> </w:t>
      </w:r>
      <w:r w:rsidRPr="00190803">
        <w:rPr>
          <w:i/>
          <w:iCs/>
        </w:rPr>
        <w:t xml:space="preserve">results in any increase to </w:t>
      </w:r>
      <w:r w:rsidR="7E872409" w:rsidRPr="00190803">
        <w:rPr>
          <w:i/>
          <w:iCs/>
        </w:rPr>
        <w:t>basic formula</w:t>
      </w:r>
      <w:r w:rsidR="5E3E6354" w:rsidRPr="00190803">
        <w:rPr>
          <w:i/>
          <w:iCs/>
        </w:rPr>
        <w:t xml:space="preserve"> revenue under MN Statutes </w:t>
      </w:r>
      <w:r w:rsidRPr="00190803">
        <w:rPr>
          <w:i/>
          <w:iCs/>
        </w:rPr>
        <w:t>126C.10, 2, the following provisions will take effect:</w:t>
      </w:r>
    </w:p>
    <w:p w14:paraId="0A4039A1" w14:textId="1D463BD6" w:rsidR="00E30C8B" w:rsidRPr="00190803" w:rsidRDefault="4C2B397E" w:rsidP="0098312F">
      <w:pPr>
        <w:pStyle w:val="gmail-m1076148542089888303msolistparagraph"/>
        <w:ind w:left="720"/>
        <w:contextualSpacing/>
        <w:rPr>
          <w:i/>
          <w:iCs/>
          <w:sz w:val="22"/>
          <w:szCs w:val="22"/>
        </w:rPr>
      </w:pPr>
      <w:r w:rsidRPr="00190803">
        <w:rPr>
          <w:i/>
          <w:iCs/>
          <w:sz w:val="22"/>
          <w:szCs w:val="22"/>
        </w:rPr>
        <w:lastRenderedPageBreak/>
        <w:t xml:space="preserve">A.      In the event of an increase to </w:t>
      </w:r>
      <w:r w:rsidR="36C572D7" w:rsidRPr="00190803">
        <w:rPr>
          <w:i/>
          <w:iCs/>
          <w:color w:val="000000" w:themeColor="text1"/>
          <w:sz w:val="22"/>
          <w:szCs w:val="22"/>
        </w:rPr>
        <w:t>formula revenue between 0 and 1 percent, an additional 1 percent</w:t>
      </w:r>
      <w:r w:rsidR="36C572D7" w:rsidRPr="00190803">
        <w:rPr>
          <w:i/>
          <w:iCs/>
          <w:sz w:val="22"/>
          <w:szCs w:val="22"/>
        </w:rPr>
        <w:t xml:space="preserve"> </w:t>
      </w:r>
      <w:r w:rsidRPr="00190803">
        <w:rPr>
          <w:i/>
          <w:iCs/>
          <w:sz w:val="22"/>
          <w:szCs w:val="22"/>
        </w:rPr>
        <w:t>will be added to all cells of the salary schedule found in Schedule B. The salary schedule for 2022-23 shall be as follows:</w:t>
      </w:r>
    </w:p>
    <w:p w14:paraId="6A13382C" w14:textId="4D4FC173" w:rsidR="00E30C8B" w:rsidRPr="00942015" w:rsidRDefault="2CEE9E29" w:rsidP="0098312F">
      <w:pPr>
        <w:pStyle w:val="gmail-m1076148542089888303msolistparagraph"/>
        <w:ind w:left="1440" w:firstLine="720"/>
        <w:contextualSpacing/>
        <w:rPr>
          <w:b/>
          <w:i/>
          <w:iCs/>
          <w:sz w:val="22"/>
          <w:szCs w:val="22"/>
        </w:rPr>
      </w:pPr>
      <w:r w:rsidRPr="00942015">
        <w:rPr>
          <w:b/>
          <w:i/>
          <w:iCs/>
          <w:sz w:val="22"/>
          <w:szCs w:val="22"/>
          <w:highlight w:val="yellow"/>
        </w:rPr>
        <w:t>[</w:t>
      </w:r>
      <w:proofErr w:type="gramStart"/>
      <w:r w:rsidR="7701E5FE" w:rsidRPr="00942015">
        <w:rPr>
          <w:b/>
          <w:i/>
          <w:iCs/>
          <w:sz w:val="22"/>
          <w:szCs w:val="22"/>
          <w:highlight w:val="yellow"/>
        </w:rPr>
        <w:t>insert</w:t>
      </w:r>
      <w:proofErr w:type="gramEnd"/>
      <w:r w:rsidR="7701E5FE" w:rsidRPr="00942015">
        <w:rPr>
          <w:b/>
          <w:i/>
          <w:iCs/>
          <w:sz w:val="22"/>
          <w:szCs w:val="22"/>
          <w:highlight w:val="yellow"/>
        </w:rPr>
        <w:t xml:space="preserve"> the schedule that will be in effect if the ad</w:t>
      </w:r>
      <w:r w:rsidRPr="00942015">
        <w:rPr>
          <w:b/>
          <w:i/>
          <w:iCs/>
          <w:sz w:val="22"/>
          <w:szCs w:val="22"/>
          <w:highlight w:val="yellow"/>
        </w:rPr>
        <w:t xml:space="preserve">ditional </w:t>
      </w:r>
      <w:r w:rsidR="000E29B6" w:rsidRPr="00942015">
        <w:rPr>
          <w:b/>
          <w:i/>
          <w:iCs/>
          <w:sz w:val="22"/>
          <w:szCs w:val="22"/>
          <w:highlight w:val="yellow"/>
        </w:rPr>
        <w:t xml:space="preserve">revenue, </w:t>
      </w:r>
      <w:r w:rsidRPr="00942015">
        <w:rPr>
          <w:b/>
          <w:i/>
          <w:iCs/>
          <w:sz w:val="22"/>
          <w:szCs w:val="22"/>
          <w:highlight w:val="yellow"/>
        </w:rPr>
        <w:t>up to 1 percent</w:t>
      </w:r>
      <w:r w:rsidR="000E29B6" w:rsidRPr="00942015">
        <w:rPr>
          <w:b/>
          <w:i/>
          <w:iCs/>
          <w:sz w:val="22"/>
          <w:szCs w:val="22"/>
          <w:highlight w:val="yellow"/>
        </w:rPr>
        <w:t>,</w:t>
      </w:r>
      <w:r w:rsidRPr="00942015">
        <w:rPr>
          <w:b/>
          <w:i/>
          <w:iCs/>
          <w:sz w:val="22"/>
          <w:szCs w:val="22"/>
          <w:highlight w:val="yellow"/>
        </w:rPr>
        <w:t xml:space="preserve"> passes]</w:t>
      </w:r>
    </w:p>
    <w:p w14:paraId="7E5ED270" w14:textId="77777777" w:rsidR="00E30C8B" w:rsidRPr="00190803" w:rsidRDefault="7701E5FE" w:rsidP="0098312F">
      <w:pPr>
        <w:pStyle w:val="gmail-m1076148542089888303msolistparagraph"/>
        <w:ind w:left="1440"/>
        <w:contextualSpacing/>
        <w:rPr>
          <w:i/>
          <w:iCs/>
          <w:sz w:val="22"/>
          <w:szCs w:val="22"/>
        </w:rPr>
      </w:pPr>
      <w:r w:rsidRPr="00190803">
        <w:rPr>
          <w:i/>
          <w:iCs/>
          <w:sz w:val="22"/>
          <w:szCs w:val="22"/>
        </w:rPr>
        <w:t> </w:t>
      </w:r>
    </w:p>
    <w:p w14:paraId="16BC0674" w14:textId="39F4EF64" w:rsidR="00E30C8B" w:rsidRPr="00190803" w:rsidRDefault="7701E5FE" w:rsidP="0098312F">
      <w:pPr>
        <w:pStyle w:val="gmail-m1076148542089888303msolistparagraph"/>
        <w:ind w:left="720"/>
        <w:contextualSpacing/>
        <w:rPr>
          <w:i/>
          <w:iCs/>
          <w:sz w:val="22"/>
          <w:szCs w:val="22"/>
        </w:rPr>
      </w:pPr>
      <w:r w:rsidRPr="00190803">
        <w:rPr>
          <w:i/>
          <w:iCs/>
          <w:sz w:val="22"/>
          <w:szCs w:val="22"/>
        </w:rPr>
        <w:t>B.       In the event of an increase to formula revenue between 1.</w:t>
      </w:r>
      <w:r w:rsidR="000E29B6">
        <w:rPr>
          <w:i/>
          <w:iCs/>
          <w:sz w:val="22"/>
          <w:szCs w:val="22"/>
        </w:rPr>
        <w:t>0</w:t>
      </w:r>
      <w:r w:rsidRPr="00190803">
        <w:rPr>
          <w:i/>
          <w:iCs/>
          <w:sz w:val="22"/>
          <w:szCs w:val="22"/>
        </w:rPr>
        <w:t>1 and 2 percent, an additional 2 percent will be added to all cells of the salary schedule found in Schedule B. The provisions in Section A of this MOU will not apply. The salary schedule for 2022-23 shall be as follows:</w:t>
      </w:r>
    </w:p>
    <w:p w14:paraId="13E7EBEA" w14:textId="6181A1B7" w:rsidR="00E30C8B" w:rsidRPr="0098312F" w:rsidRDefault="177F998A" w:rsidP="0098312F">
      <w:pPr>
        <w:pStyle w:val="gmail-m1076148542089888303msolistparagraph"/>
        <w:ind w:left="2160"/>
        <w:contextualSpacing/>
        <w:rPr>
          <w:b/>
          <w:i/>
          <w:iCs/>
          <w:sz w:val="22"/>
          <w:szCs w:val="22"/>
        </w:rPr>
      </w:pPr>
      <w:r w:rsidRPr="00942015">
        <w:rPr>
          <w:b/>
          <w:i/>
          <w:iCs/>
          <w:sz w:val="22"/>
          <w:szCs w:val="22"/>
          <w:highlight w:val="yellow"/>
        </w:rPr>
        <w:t>[</w:t>
      </w:r>
      <w:proofErr w:type="gramStart"/>
      <w:r w:rsidR="4C2B397E" w:rsidRPr="00942015">
        <w:rPr>
          <w:b/>
          <w:i/>
          <w:iCs/>
          <w:sz w:val="22"/>
          <w:szCs w:val="22"/>
          <w:highlight w:val="yellow"/>
        </w:rPr>
        <w:t>insert</w:t>
      </w:r>
      <w:proofErr w:type="gramEnd"/>
      <w:r w:rsidR="4C2B397E" w:rsidRPr="00942015">
        <w:rPr>
          <w:b/>
          <w:i/>
          <w:iCs/>
          <w:sz w:val="22"/>
          <w:szCs w:val="22"/>
          <w:highlight w:val="yellow"/>
        </w:rPr>
        <w:t xml:space="preserve"> the schedule that will be in effect if the additional </w:t>
      </w:r>
      <w:r w:rsidR="000E29B6" w:rsidRPr="00942015">
        <w:rPr>
          <w:b/>
          <w:i/>
          <w:iCs/>
          <w:sz w:val="22"/>
          <w:szCs w:val="22"/>
          <w:highlight w:val="yellow"/>
        </w:rPr>
        <w:t>revenue, between 1.01 and</w:t>
      </w:r>
      <w:r w:rsidR="4C2B397E" w:rsidRPr="00942015">
        <w:rPr>
          <w:b/>
          <w:i/>
          <w:iCs/>
          <w:sz w:val="22"/>
          <w:szCs w:val="22"/>
          <w:highlight w:val="yellow"/>
        </w:rPr>
        <w:t xml:space="preserve"> </w:t>
      </w:r>
      <w:r w:rsidR="5DCECFF4" w:rsidRPr="00942015">
        <w:rPr>
          <w:b/>
          <w:i/>
          <w:iCs/>
          <w:sz w:val="22"/>
          <w:szCs w:val="22"/>
          <w:highlight w:val="yellow"/>
        </w:rPr>
        <w:t>2</w:t>
      </w:r>
      <w:r w:rsidRPr="00942015">
        <w:rPr>
          <w:b/>
          <w:i/>
          <w:iCs/>
          <w:sz w:val="22"/>
          <w:szCs w:val="22"/>
          <w:highlight w:val="yellow"/>
        </w:rPr>
        <w:t xml:space="preserve"> percent passes]</w:t>
      </w:r>
    </w:p>
    <w:p w14:paraId="45C71B16" w14:textId="110E6057" w:rsidR="00190803" w:rsidRPr="00190803" w:rsidRDefault="008D2EEE" w:rsidP="0098312F">
      <w:pPr>
        <w:pStyle w:val="Heading2"/>
      </w:pPr>
      <w:r>
        <w:t>Additional c</w:t>
      </w:r>
      <w:r w:rsidR="00190803">
        <w:t>onsiderations</w:t>
      </w:r>
    </w:p>
    <w:p w14:paraId="3FB94E70" w14:textId="3CEB5EAB" w:rsidR="6FEC4587" w:rsidRPr="00190803" w:rsidRDefault="6FEC4587" w:rsidP="00CD466E">
      <w:pPr>
        <w:pStyle w:val="ListParagraph"/>
        <w:numPr>
          <w:ilvl w:val="0"/>
          <w:numId w:val="7"/>
        </w:numPr>
        <w:rPr>
          <w:rFonts w:asciiTheme="minorHAnsi" w:eastAsiaTheme="minorEastAsia" w:hAnsiTheme="minorHAnsi"/>
          <w:color w:val="000000" w:themeColor="text1"/>
        </w:rPr>
      </w:pPr>
      <w:r w:rsidRPr="00190803">
        <w:rPr>
          <w:rFonts w:eastAsia="Times New Roman" w:cs="Times New Roman"/>
        </w:rPr>
        <w:t>A local and district could bargain as many contingencies as are necessary to meet local union and district need</w:t>
      </w:r>
      <w:r w:rsidR="008D2EEE">
        <w:rPr>
          <w:rFonts w:eastAsia="Times New Roman" w:cs="Times New Roman"/>
        </w:rPr>
        <w:t>s</w:t>
      </w:r>
      <w:r w:rsidRPr="00190803">
        <w:rPr>
          <w:rFonts w:eastAsia="Times New Roman" w:cs="Times New Roman"/>
        </w:rPr>
        <w:t>.</w:t>
      </w:r>
    </w:p>
    <w:p w14:paraId="3A47EC63" w14:textId="3A0A1858" w:rsidR="6FEC4587" w:rsidRPr="00190803" w:rsidRDefault="6FEC4587" w:rsidP="00CD466E">
      <w:pPr>
        <w:pStyle w:val="ListParagraph"/>
        <w:numPr>
          <w:ilvl w:val="0"/>
          <w:numId w:val="7"/>
        </w:numPr>
        <w:rPr>
          <w:rFonts w:asciiTheme="minorHAnsi" w:eastAsiaTheme="minorEastAsia" w:hAnsiTheme="minorHAnsi"/>
          <w:color w:val="000000" w:themeColor="text1"/>
        </w:rPr>
      </w:pPr>
      <w:r w:rsidRPr="00190803">
        <w:rPr>
          <w:rFonts w:eastAsia="Times New Roman" w:cs="Times New Roman"/>
        </w:rPr>
        <w:t>With respect to increases in compensation, locals can negotiate flat dollar amounts and/or percent increases to a wage schedule.</w:t>
      </w:r>
    </w:p>
    <w:p w14:paraId="7A7E65B4" w14:textId="30B195BF" w:rsidR="6FEC4587" w:rsidRPr="00190803" w:rsidRDefault="2ABB41ED" w:rsidP="00CD466E">
      <w:pPr>
        <w:pStyle w:val="ListParagraph"/>
        <w:numPr>
          <w:ilvl w:val="0"/>
          <w:numId w:val="7"/>
        </w:numPr>
        <w:rPr>
          <w:rFonts w:asciiTheme="minorHAnsi" w:eastAsiaTheme="minorEastAsia" w:hAnsiTheme="minorHAnsi"/>
          <w:color w:val="000000" w:themeColor="text1"/>
        </w:rPr>
      </w:pPr>
      <w:r w:rsidRPr="00190803">
        <w:rPr>
          <w:rFonts w:eastAsia="Times New Roman" w:cs="Times New Roman"/>
        </w:rPr>
        <w:t>Districts may want language that states that an agreement is not precedent-setting, etc. Lo</w:t>
      </w:r>
      <w:r w:rsidR="008D2EEE">
        <w:rPr>
          <w:rFonts w:eastAsia="Times New Roman" w:cs="Times New Roman"/>
        </w:rPr>
        <w:t>cals should consult with their field s</w:t>
      </w:r>
      <w:r w:rsidRPr="00190803">
        <w:rPr>
          <w:rFonts w:eastAsia="Times New Roman" w:cs="Times New Roman"/>
        </w:rPr>
        <w:t xml:space="preserve">taff on any such proposed language.  </w:t>
      </w:r>
    </w:p>
    <w:p w14:paraId="1B9F89C8" w14:textId="51B05709" w:rsidR="4C829DA5" w:rsidRPr="00190803" w:rsidRDefault="4C829DA5" w:rsidP="00CD466E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190803">
        <w:rPr>
          <w:rFonts w:eastAsia="Calibri" w:cs="Times New Roman"/>
        </w:rPr>
        <w:t xml:space="preserve">When discussing the idea of reopening negotiations, the local should very clearly detail </w:t>
      </w:r>
      <w:r w:rsidR="008D2EEE">
        <w:rPr>
          <w:rFonts w:eastAsia="Calibri" w:cs="Times New Roman"/>
        </w:rPr>
        <w:t>with the d</w:t>
      </w:r>
      <w:r w:rsidRPr="00190803">
        <w:rPr>
          <w:rFonts w:eastAsia="Calibri" w:cs="Times New Roman"/>
        </w:rPr>
        <w:t>istrict what topics and issues are to be discussed.</w:t>
      </w:r>
    </w:p>
    <w:p w14:paraId="5F4A66F9" w14:textId="7B82425A" w:rsidR="1166B402" w:rsidRPr="00190803" w:rsidRDefault="1166B402" w:rsidP="00CD466E">
      <w:pPr>
        <w:pStyle w:val="ListParagraph"/>
        <w:numPr>
          <w:ilvl w:val="0"/>
          <w:numId w:val="7"/>
        </w:numPr>
        <w:rPr>
          <w:rFonts w:asciiTheme="minorHAnsi" w:eastAsiaTheme="minorEastAsia" w:hAnsiTheme="minorHAnsi"/>
          <w:color w:val="000000" w:themeColor="text1"/>
        </w:rPr>
      </w:pPr>
      <w:r w:rsidRPr="00190803">
        <w:rPr>
          <w:rFonts w:eastAsia="Times New Roman" w:cs="Times New Roman"/>
          <w:color w:val="000000" w:themeColor="text1"/>
        </w:rPr>
        <w:t>All other statutory timelines in PELRA are still applicable, regardless of any reopening agreement.</w:t>
      </w:r>
    </w:p>
    <w:p w14:paraId="1955A3E2" w14:textId="12FD6E73" w:rsidR="51C4046F" w:rsidRPr="008D2EEE" w:rsidRDefault="771FBCFE" w:rsidP="00CD466E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190803">
        <w:rPr>
          <w:rFonts w:eastAsia="Calibri" w:cs="Times New Roman"/>
        </w:rPr>
        <w:t>W</w:t>
      </w:r>
      <w:r w:rsidR="4C829DA5" w:rsidRPr="00190803">
        <w:rPr>
          <w:rFonts w:eastAsia="Calibri" w:cs="Times New Roman"/>
        </w:rPr>
        <w:t>hile a formal MOU or agreement i</w:t>
      </w:r>
      <w:r w:rsidR="008D2EEE">
        <w:rPr>
          <w:rFonts w:eastAsia="Calibri" w:cs="Times New Roman"/>
        </w:rPr>
        <w:t>s not necessary in order for a district and exclusive r</w:t>
      </w:r>
      <w:r w:rsidR="4C829DA5" w:rsidRPr="00190803">
        <w:rPr>
          <w:rFonts w:eastAsia="Calibri" w:cs="Times New Roman"/>
        </w:rPr>
        <w:t>epresentative to reopen contract negotiations after a settled contract</w:t>
      </w:r>
      <w:r w:rsidR="008D2EEE">
        <w:rPr>
          <w:rFonts w:eastAsia="Calibri" w:cs="Times New Roman"/>
        </w:rPr>
        <w:t>,</w:t>
      </w:r>
      <w:r w:rsidR="4C829DA5" w:rsidRPr="00190803">
        <w:rPr>
          <w:rFonts w:eastAsia="Calibri" w:cs="Times New Roman"/>
        </w:rPr>
        <w:t xml:space="preserve"> </w:t>
      </w:r>
      <w:r w:rsidR="4C829DA5" w:rsidRPr="00190803">
        <w:rPr>
          <w:rFonts w:eastAsia="Times New Roman" w:cs="Times New Roman"/>
        </w:rPr>
        <w:t xml:space="preserve">we advise locals to document </w:t>
      </w:r>
      <w:r w:rsidR="008D2EEE">
        <w:rPr>
          <w:rFonts w:eastAsia="Times New Roman" w:cs="Times New Roman"/>
        </w:rPr>
        <w:t>discussions between the parties. F</w:t>
      </w:r>
      <w:r w:rsidR="4C829DA5" w:rsidRPr="00190803">
        <w:rPr>
          <w:rFonts w:eastAsia="Times New Roman" w:cs="Times New Roman"/>
        </w:rPr>
        <w:t>or simplicity’s sake</w:t>
      </w:r>
      <w:r w:rsidR="008D2EEE">
        <w:rPr>
          <w:rFonts w:eastAsia="Times New Roman" w:cs="Times New Roman"/>
        </w:rPr>
        <w:t>, that</w:t>
      </w:r>
      <w:r w:rsidR="4C829DA5" w:rsidRPr="00190803">
        <w:rPr>
          <w:rFonts w:eastAsia="Times New Roman" w:cs="Times New Roman"/>
        </w:rPr>
        <w:t xml:space="preserve"> documentation</w:t>
      </w:r>
      <w:r w:rsidR="008D2EEE">
        <w:rPr>
          <w:rFonts w:eastAsia="Times New Roman" w:cs="Times New Roman"/>
        </w:rPr>
        <w:t xml:space="preserve"> can be</w:t>
      </w:r>
      <w:r w:rsidR="4C829DA5" w:rsidRPr="00190803">
        <w:rPr>
          <w:rFonts w:eastAsia="Times New Roman" w:cs="Times New Roman"/>
        </w:rPr>
        <w:t xml:space="preserve"> through email.</w:t>
      </w:r>
    </w:p>
    <w:sectPr w:rsidR="51C4046F" w:rsidRPr="008D2EEE" w:rsidSect="000E3C0B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AD2E3" w14:textId="77777777" w:rsidR="00ED7858" w:rsidRDefault="00ED7858">
      <w:r>
        <w:separator/>
      </w:r>
    </w:p>
  </w:endnote>
  <w:endnote w:type="continuationSeparator" w:id="0">
    <w:p w14:paraId="6F763575" w14:textId="77777777" w:rsidR="00ED7858" w:rsidRDefault="00ED7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﷽﷽﷽﷽﷽﷽Ĕ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336116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A1A3D3" w14:textId="4B8F2F1C" w:rsidR="00B052C9" w:rsidRPr="00B052C9" w:rsidRDefault="00303D1D">
        <w:pPr>
          <w:pStyle w:val="Footer"/>
          <w:jc w:val="right"/>
          <w:rPr>
            <w:sz w:val="18"/>
          </w:rPr>
        </w:pPr>
        <w:r w:rsidRPr="00B052C9">
          <w:rPr>
            <w:sz w:val="18"/>
          </w:rPr>
          <w:fldChar w:fldCharType="begin"/>
        </w:r>
        <w:r w:rsidRPr="00B052C9">
          <w:rPr>
            <w:sz w:val="18"/>
          </w:rPr>
          <w:instrText xml:space="preserve"> PAGE   \* MERGEFORMAT </w:instrText>
        </w:r>
        <w:r w:rsidRPr="00B052C9">
          <w:rPr>
            <w:sz w:val="18"/>
          </w:rPr>
          <w:fldChar w:fldCharType="separate"/>
        </w:r>
        <w:r w:rsidR="00942015">
          <w:rPr>
            <w:noProof/>
            <w:sz w:val="18"/>
          </w:rPr>
          <w:t>3</w:t>
        </w:r>
        <w:r w:rsidRPr="00B052C9">
          <w:rPr>
            <w:noProof/>
            <w:sz w:val="18"/>
          </w:rPr>
          <w:fldChar w:fldCharType="end"/>
        </w:r>
      </w:p>
    </w:sdtContent>
  </w:sdt>
  <w:p w14:paraId="2516792C" w14:textId="77777777" w:rsidR="00B052C9" w:rsidRPr="00B052C9" w:rsidRDefault="00942015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2602BF" w14:textId="77777777" w:rsidR="00ED7858" w:rsidRDefault="00ED7858">
      <w:r>
        <w:separator/>
      </w:r>
    </w:p>
  </w:footnote>
  <w:footnote w:type="continuationSeparator" w:id="0">
    <w:p w14:paraId="0CBCD6D3" w14:textId="77777777" w:rsidR="00ED7858" w:rsidRDefault="00ED7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0FA8E" w14:textId="77777777" w:rsidR="007B3643" w:rsidRPr="00FD1AD1" w:rsidRDefault="00303D1D" w:rsidP="00FD1AD1">
    <w:pPr>
      <w:pStyle w:val="Heading2"/>
      <w:spacing w:before="0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7E73F60D" wp14:editId="41B3580B">
          <wp:simplePos x="0" y="0"/>
          <wp:positionH relativeFrom="column">
            <wp:posOffset>6000750</wp:posOffset>
          </wp:positionH>
          <wp:positionV relativeFrom="paragraph">
            <wp:posOffset>-34925</wp:posOffset>
          </wp:positionV>
          <wp:extent cx="876300" cy="563245"/>
          <wp:effectExtent l="0" t="0" r="0" b="8255"/>
          <wp:wrapTight wrapText="bothSides">
            <wp:wrapPolygon edited="0">
              <wp:start x="0" y="0"/>
              <wp:lineTo x="0" y="21186"/>
              <wp:lineTo x="21130" y="21186"/>
              <wp:lineTo x="2113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_Logo_NoTa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1AD1">
      <w:rPr>
        <w:sz w:val="28"/>
        <w:szCs w:val="28"/>
      </w:rPr>
      <w:t xml:space="preserve">Bargaining </w:t>
    </w:r>
    <w:r>
      <w:rPr>
        <w:sz w:val="28"/>
        <w:szCs w:val="28"/>
      </w:rPr>
      <w:t>Alert</w:t>
    </w:r>
  </w:p>
  <w:p w14:paraId="69F91EBB" w14:textId="51EF81B2" w:rsidR="007B3643" w:rsidRPr="00FD1AD1" w:rsidRDefault="00370316" w:rsidP="00FD1AD1">
    <w:pPr>
      <w:pStyle w:val="Heading2"/>
      <w:spacing w:before="0"/>
      <w:rPr>
        <w:sz w:val="28"/>
        <w:szCs w:val="28"/>
      </w:rPr>
    </w:pPr>
    <w:r>
      <w:rPr>
        <w:sz w:val="28"/>
        <w:szCs w:val="28"/>
      </w:rPr>
      <w:t>February 2022</w:t>
    </w:r>
  </w:p>
  <w:p w14:paraId="151CE399" w14:textId="77777777" w:rsidR="007B3643" w:rsidRDefault="009420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F7F3B"/>
    <w:multiLevelType w:val="hybridMultilevel"/>
    <w:tmpl w:val="C2560AEC"/>
    <w:lvl w:ilvl="0" w:tplc="5D422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627D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768A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048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12DA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280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EB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86CA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600C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73330"/>
    <w:multiLevelType w:val="hybridMultilevel"/>
    <w:tmpl w:val="E7E00A46"/>
    <w:lvl w:ilvl="0" w:tplc="58F63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4E1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1077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CCA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252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F284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C2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E3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200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C687B"/>
    <w:multiLevelType w:val="hybridMultilevel"/>
    <w:tmpl w:val="E68AF1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B20ED7"/>
    <w:multiLevelType w:val="hybridMultilevel"/>
    <w:tmpl w:val="9E3028B4"/>
    <w:lvl w:ilvl="0" w:tplc="F42E2E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A3E893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E7687E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C2B10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3FC724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81AEF0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07CF3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A68619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3040D1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3020D62"/>
    <w:multiLevelType w:val="hybridMultilevel"/>
    <w:tmpl w:val="92F4168E"/>
    <w:lvl w:ilvl="0" w:tplc="163C68A2"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713F15"/>
    <w:multiLevelType w:val="hybridMultilevel"/>
    <w:tmpl w:val="B4941F2C"/>
    <w:lvl w:ilvl="0" w:tplc="363E5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E2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6D2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0A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B6E6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54E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204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A86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24A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B7E08"/>
    <w:multiLevelType w:val="hybridMultilevel"/>
    <w:tmpl w:val="AAD41D3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03A0516"/>
    <w:multiLevelType w:val="hybridMultilevel"/>
    <w:tmpl w:val="AEC08D28"/>
    <w:lvl w:ilvl="0" w:tplc="DED08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C03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589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6D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4D7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5A52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45C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F4BA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0E7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601E8"/>
    <w:multiLevelType w:val="hybridMultilevel"/>
    <w:tmpl w:val="B2863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911711"/>
    <w:multiLevelType w:val="hybridMultilevel"/>
    <w:tmpl w:val="A4480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D1D"/>
    <w:rsid w:val="00047F54"/>
    <w:rsid w:val="000604AD"/>
    <w:rsid w:val="000631D5"/>
    <w:rsid w:val="0006563C"/>
    <w:rsid w:val="0008A114"/>
    <w:rsid w:val="000949B8"/>
    <w:rsid w:val="000A119C"/>
    <w:rsid w:val="000D5830"/>
    <w:rsid w:val="000E29B6"/>
    <w:rsid w:val="000E50EB"/>
    <w:rsid w:val="000F6732"/>
    <w:rsid w:val="00170E8B"/>
    <w:rsid w:val="0017678E"/>
    <w:rsid w:val="00190803"/>
    <w:rsid w:val="00192FE8"/>
    <w:rsid w:val="001C5EBC"/>
    <w:rsid w:val="001C6BA1"/>
    <w:rsid w:val="001E5C64"/>
    <w:rsid w:val="001F4B60"/>
    <w:rsid w:val="00201A52"/>
    <w:rsid w:val="00206B18"/>
    <w:rsid w:val="00216D29"/>
    <w:rsid w:val="00244CBA"/>
    <w:rsid w:val="00294219"/>
    <w:rsid w:val="002A72A0"/>
    <w:rsid w:val="002B05BB"/>
    <w:rsid w:val="002D48E7"/>
    <w:rsid w:val="002E4CD2"/>
    <w:rsid w:val="002E7A03"/>
    <w:rsid w:val="002F019A"/>
    <w:rsid w:val="002F722B"/>
    <w:rsid w:val="00303D1D"/>
    <w:rsid w:val="00312278"/>
    <w:rsid w:val="003246BB"/>
    <w:rsid w:val="00331A80"/>
    <w:rsid w:val="0033410A"/>
    <w:rsid w:val="00370316"/>
    <w:rsid w:val="0037197E"/>
    <w:rsid w:val="004314E9"/>
    <w:rsid w:val="004321B9"/>
    <w:rsid w:val="00457FA8"/>
    <w:rsid w:val="00485F76"/>
    <w:rsid w:val="00542289"/>
    <w:rsid w:val="00555403"/>
    <w:rsid w:val="00563CDB"/>
    <w:rsid w:val="00581E23"/>
    <w:rsid w:val="005915EC"/>
    <w:rsid w:val="005B0846"/>
    <w:rsid w:val="005B42F0"/>
    <w:rsid w:val="005C7BE0"/>
    <w:rsid w:val="005E0070"/>
    <w:rsid w:val="005E6FC6"/>
    <w:rsid w:val="0060160F"/>
    <w:rsid w:val="006276F2"/>
    <w:rsid w:val="006638C1"/>
    <w:rsid w:val="006A4005"/>
    <w:rsid w:val="006B0528"/>
    <w:rsid w:val="006E7A46"/>
    <w:rsid w:val="006F6240"/>
    <w:rsid w:val="006F642E"/>
    <w:rsid w:val="0070125F"/>
    <w:rsid w:val="00722B7A"/>
    <w:rsid w:val="00742BA3"/>
    <w:rsid w:val="00755B01"/>
    <w:rsid w:val="00787DC0"/>
    <w:rsid w:val="00794A71"/>
    <w:rsid w:val="007969FE"/>
    <w:rsid w:val="007B4912"/>
    <w:rsid w:val="007C3A08"/>
    <w:rsid w:val="007E4124"/>
    <w:rsid w:val="007F192D"/>
    <w:rsid w:val="00805585"/>
    <w:rsid w:val="008205E3"/>
    <w:rsid w:val="00827A5F"/>
    <w:rsid w:val="00831D6C"/>
    <w:rsid w:val="00853224"/>
    <w:rsid w:val="00875D78"/>
    <w:rsid w:val="00895A1C"/>
    <w:rsid w:val="00895B79"/>
    <w:rsid w:val="008A5BA5"/>
    <w:rsid w:val="008C2FFA"/>
    <w:rsid w:val="008D2EEE"/>
    <w:rsid w:val="00942015"/>
    <w:rsid w:val="00942D2C"/>
    <w:rsid w:val="00952509"/>
    <w:rsid w:val="00956517"/>
    <w:rsid w:val="0098312F"/>
    <w:rsid w:val="009E4B8B"/>
    <w:rsid w:val="009F44E3"/>
    <w:rsid w:val="00A045CC"/>
    <w:rsid w:val="00A27AED"/>
    <w:rsid w:val="00A37C60"/>
    <w:rsid w:val="00A43567"/>
    <w:rsid w:val="00A4462E"/>
    <w:rsid w:val="00A60F13"/>
    <w:rsid w:val="00A626D7"/>
    <w:rsid w:val="00A76958"/>
    <w:rsid w:val="00A87F5B"/>
    <w:rsid w:val="00A969FF"/>
    <w:rsid w:val="00A97196"/>
    <w:rsid w:val="00AA3C98"/>
    <w:rsid w:val="00AB274A"/>
    <w:rsid w:val="00B16BE2"/>
    <w:rsid w:val="00B21872"/>
    <w:rsid w:val="00B445F2"/>
    <w:rsid w:val="00B50A12"/>
    <w:rsid w:val="00B728FD"/>
    <w:rsid w:val="00B73AED"/>
    <w:rsid w:val="00B85E8A"/>
    <w:rsid w:val="00BA0EB0"/>
    <w:rsid w:val="00BA5058"/>
    <w:rsid w:val="00BB6FB6"/>
    <w:rsid w:val="00BC1C20"/>
    <w:rsid w:val="00BD110F"/>
    <w:rsid w:val="00BE6149"/>
    <w:rsid w:val="00C016FD"/>
    <w:rsid w:val="00C06AA1"/>
    <w:rsid w:val="00C116CB"/>
    <w:rsid w:val="00C1396B"/>
    <w:rsid w:val="00C361CF"/>
    <w:rsid w:val="00C45BDE"/>
    <w:rsid w:val="00C564D7"/>
    <w:rsid w:val="00C667D2"/>
    <w:rsid w:val="00C72EE6"/>
    <w:rsid w:val="00C917BF"/>
    <w:rsid w:val="00CA5AF1"/>
    <w:rsid w:val="00CD466E"/>
    <w:rsid w:val="00CE10F8"/>
    <w:rsid w:val="00CF3970"/>
    <w:rsid w:val="00D1381B"/>
    <w:rsid w:val="00D14015"/>
    <w:rsid w:val="00D332BD"/>
    <w:rsid w:val="00D453B4"/>
    <w:rsid w:val="00D46AF2"/>
    <w:rsid w:val="00D83502"/>
    <w:rsid w:val="00D84895"/>
    <w:rsid w:val="00DB0012"/>
    <w:rsid w:val="00DB7AE4"/>
    <w:rsid w:val="00DECF06"/>
    <w:rsid w:val="00DF27A6"/>
    <w:rsid w:val="00E11545"/>
    <w:rsid w:val="00E14C6B"/>
    <w:rsid w:val="00E250D2"/>
    <w:rsid w:val="00E30C8B"/>
    <w:rsid w:val="00E42250"/>
    <w:rsid w:val="00E42896"/>
    <w:rsid w:val="00EA1B59"/>
    <w:rsid w:val="00EB13FE"/>
    <w:rsid w:val="00ED7858"/>
    <w:rsid w:val="00F17D4A"/>
    <w:rsid w:val="00F524BC"/>
    <w:rsid w:val="00F65843"/>
    <w:rsid w:val="00F91F12"/>
    <w:rsid w:val="00FD779E"/>
    <w:rsid w:val="00FE5E1D"/>
    <w:rsid w:val="00FE7FEF"/>
    <w:rsid w:val="01ADA23E"/>
    <w:rsid w:val="023A09B6"/>
    <w:rsid w:val="034B79A5"/>
    <w:rsid w:val="0360A751"/>
    <w:rsid w:val="04441903"/>
    <w:rsid w:val="0491EC08"/>
    <w:rsid w:val="04CF50B9"/>
    <w:rsid w:val="04D1B95A"/>
    <w:rsid w:val="054AE677"/>
    <w:rsid w:val="05640915"/>
    <w:rsid w:val="05AFCC54"/>
    <w:rsid w:val="05B95DE5"/>
    <w:rsid w:val="05EF69B1"/>
    <w:rsid w:val="05F94D9E"/>
    <w:rsid w:val="0603C994"/>
    <w:rsid w:val="061163A8"/>
    <w:rsid w:val="06512590"/>
    <w:rsid w:val="06D0CA9D"/>
    <w:rsid w:val="07552E46"/>
    <w:rsid w:val="0759DD97"/>
    <w:rsid w:val="077C377B"/>
    <w:rsid w:val="0826FC39"/>
    <w:rsid w:val="086E536E"/>
    <w:rsid w:val="08846E19"/>
    <w:rsid w:val="08D80B09"/>
    <w:rsid w:val="09432BE1"/>
    <w:rsid w:val="0997BB7E"/>
    <w:rsid w:val="0A2AA971"/>
    <w:rsid w:val="0A399103"/>
    <w:rsid w:val="0A591C02"/>
    <w:rsid w:val="0A5D43D2"/>
    <w:rsid w:val="0AFD41DD"/>
    <w:rsid w:val="0B397E67"/>
    <w:rsid w:val="0B5E9F35"/>
    <w:rsid w:val="0B5FD902"/>
    <w:rsid w:val="0B79F636"/>
    <w:rsid w:val="0BE1C67A"/>
    <w:rsid w:val="0CA9B87B"/>
    <w:rsid w:val="0D11F7E7"/>
    <w:rsid w:val="0EAEA12C"/>
    <w:rsid w:val="0F023FC5"/>
    <w:rsid w:val="0F763137"/>
    <w:rsid w:val="0FD2CE33"/>
    <w:rsid w:val="1017B194"/>
    <w:rsid w:val="101DD243"/>
    <w:rsid w:val="10404D2E"/>
    <w:rsid w:val="111F3396"/>
    <w:rsid w:val="11277D74"/>
    <w:rsid w:val="1166B402"/>
    <w:rsid w:val="11E2EB63"/>
    <w:rsid w:val="121002C4"/>
    <w:rsid w:val="128AD6F8"/>
    <w:rsid w:val="128D2C2A"/>
    <w:rsid w:val="129CC50B"/>
    <w:rsid w:val="12AC5105"/>
    <w:rsid w:val="12B6411B"/>
    <w:rsid w:val="1332E466"/>
    <w:rsid w:val="135F0607"/>
    <w:rsid w:val="136A41B5"/>
    <w:rsid w:val="13E48853"/>
    <w:rsid w:val="13FEBCB3"/>
    <w:rsid w:val="1451E2C5"/>
    <w:rsid w:val="145514BE"/>
    <w:rsid w:val="14776759"/>
    <w:rsid w:val="14AB23F6"/>
    <w:rsid w:val="158E62F7"/>
    <w:rsid w:val="159B2182"/>
    <w:rsid w:val="15CA73F3"/>
    <w:rsid w:val="15D5982F"/>
    <w:rsid w:val="15E706C7"/>
    <w:rsid w:val="1608868C"/>
    <w:rsid w:val="163E7216"/>
    <w:rsid w:val="169D5119"/>
    <w:rsid w:val="16DAE905"/>
    <w:rsid w:val="16F49099"/>
    <w:rsid w:val="17518D8E"/>
    <w:rsid w:val="177F998A"/>
    <w:rsid w:val="183B8A0E"/>
    <w:rsid w:val="18F625B8"/>
    <w:rsid w:val="1983AA06"/>
    <w:rsid w:val="19A225EA"/>
    <w:rsid w:val="1A196268"/>
    <w:rsid w:val="1A2095DA"/>
    <w:rsid w:val="1A8A4ED8"/>
    <w:rsid w:val="1ABE97B3"/>
    <w:rsid w:val="1B9EFE86"/>
    <w:rsid w:val="1BB011D3"/>
    <w:rsid w:val="1C2259D8"/>
    <w:rsid w:val="1C4E272E"/>
    <w:rsid w:val="1C8DC685"/>
    <w:rsid w:val="1C995C24"/>
    <w:rsid w:val="1CCCCBA5"/>
    <w:rsid w:val="1CF5168A"/>
    <w:rsid w:val="1D2D1C4F"/>
    <w:rsid w:val="1D35A6AE"/>
    <w:rsid w:val="1D50113B"/>
    <w:rsid w:val="1E57C449"/>
    <w:rsid w:val="1E663554"/>
    <w:rsid w:val="1EEA7992"/>
    <w:rsid w:val="1F21CB4B"/>
    <w:rsid w:val="1F3A2E8F"/>
    <w:rsid w:val="1F49D325"/>
    <w:rsid w:val="1FAB0939"/>
    <w:rsid w:val="1FC10F4D"/>
    <w:rsid w:val="1FFC45EA"/>
    <w:rsid w:val="2011676E"/>
    <w:rsid w:val="2043E9FE"/>
    <w:rsid w:val="20476CFA"/>
    <w:rsid w:val="20551363"/>
    <w:rsid w:val="20B53F83"/>
    <w:rsid w:val="20E5CE33"/>
    <w:rsid w:val="2120DF77"/>
    <w:rsid w:val="21538743"/>
    <w:rsid w:val="21C09FE2"/>
    <w:rsid w:val="22D85811"/>
    <w:rsid w:val="23547A51"/>
    <w:rsid w:val="235E9441"/>
    <w:rsid w:val="238035EE"/>
    <w:rsid w:val="23CEA2AA"/>
    <w:rsid w:val="23FB710F"/>
    <w:rsid w:val="2423A2C6"/>
    <w:rsid w:val="243A8D8F"/>
    <w:rsid w:val="245FA376"/>
    <w:rsid w:val="24C24A17"/>
    <w:rsid w:val="250373A6"/>
    <w:rsid w:val="25769CE8"/>
    <w:rsid w:val="26627096"/>
    <w:rsid w:val="26DF9399"/>
    <w:rsid w:val="273D8B68"/>
    <w:rsid w:val="275B4388"/>
    <w:rsid w:val="27893BAB"/>
    <w:rsid w:val="28A0FE60"/>
    <w:rsid w:val="28A5A50A"/>
    <w:rsid w:val="28F25291"/>
    <w:rsid w:val="296A0D0A"/>
    <w:rsid w:val="29FB9178"/>
    <w:rsid w:val="2A31382E"/>
    <w:rsid w:val="2A6F37ED"/>
    <w:rsid w:val="2A8020A6"/>
    <w:rsid w:val="2AB9B967"/>
    <w:rsid w:val="2ABB41ED"/>
    <w:rsid w:val="2B308A34"/>
    <w:rsid w:val="2B5E0866"/>
    <w:rsid w:val="2B6598D3"/>
    <w:rsid w:val="2BCCB450"/>
    <w:rsid w:val="2C47DD08"/>
    <w:rsid w:val="2C4B229B"/>
    <w:rsid w:val="2C50A93E"/>
    <w:rsid w:val="2C530783"/>
    <w:rsid w:val="2CD4232D"/>
    <w:rsid w:val="2CEE9E29"/>
    <w:rsid w:val="2D3120A8"/>
    <w:rsid w:val="2D35F937"/>
    <w:rsid w:val="2DA5FD0A"/>
    <w:rsid w:val="2DE2A119"/>
    <w:rsid w:val="2DEB0CE4"/>
    <w:rsid w:val="2E192739"/>
    <w:rsid w:val="2EA8444F"/>
    <w:rsid w:val="2EA9DABC"/>
    <w:rsid w:val="2EBE47FF"/>
    <w:rsid w:val="2F0A6691"/>
    <w:rsid w:val="2F3CFEC0"/>
    <w:rsid w:val="2F9DB2BC"/>
    <w:rsid w:val="3134A85E"/>
    <w:rsid w:val="31720CB7"/>
    <w:rsid w:val="318CE2BA"/>
    <w:rsid w:val="31CB491F"/>
    <w:rsid w:val="322C444D"/>
    <w:rsid w:val="32A26471"/>
    <w:rsid w:val="32D078BF"/>
    <w:rsid w:val="3345FA86"/>
    <w:rsid w:val="335FBED5"/>
    <w:rsid w:val="33B6C367"/>
    <w:rsid w:val="33E31030"/>
    <w:rsid w:val="33F4C307"/>
    <w:rsid w:val="3404E006"/>
    <w:rsid w:val="340DDA8F"/>
    <w:rsid w:val="3439C690"/>
    <w:rsid w:val="346C4920"/>
    <w:rsid w:val="3488F479"/>
    <w:rsid w:val="34928FBB"/>
    <w:rsid w:val="34A9CA80"/>
    <w:rsid w:val="34B17C83"/>
    <w:rsid w:val="352958A1"/>
    <w:rsid w:val="36C572D7"/>
    <w:rsid w:val="3717B6C6"/>
    <w:rsid w:val="3755E462"/>
    <w:rsid w:val="377AB00E"/>
    <w:rsid w:val="378DB006"/>
    <w:rsid w:val="37A3E9E2"/>
    <w:rsid w:val="38217607"/>
    <w:rsid w:val="3860F963"/>
    <w:rsid w:val="38C77579"/>
    <w:rsid w:val="38EEFF57"/>
    <w:rsid w:val="396DE4B3"/>
    <w:rsid w:val="399358E5"/>
    <w:rsid w:val="3A23D2F9"/>
    <w:rsid w:val="3A5BE12A"/>
    <w:rsid w:val="3A688F7C"/>
    <w:rsid w:val="3AEEF4E8"/>
    <w:rsid w:val="3B4480C5"/>
    <w:rsid w:val="3BC2D6BE"/>
    <w:rsid w:val="3BE948AB"/>
    <w:rsid w:val="3CA08C09"/>
    <w:rsid w:val="3CDB3F2E"/>
    <w:rsid w:val="3D301CC9"/>
    <w:rsid w:val="3D7CF3C9"/>
    <w:rsid w:val="3E3A4085"/>
    <w:rsid w:val="3E3B06C9"/>
    <w:rsid w:val="3E459CF0"/>
    <w:rsid w:val="3EE4565B"/>
    <w:rsid w:val="3EF1DF3A"/>
    <w:rsid w:val="3F1B2031"/>
    <w:rsid w:val="3F76D09A"/>
    <w:rsid w:val="3FE42AF0"/>
    <w:rsid w:val="400D5C79"/>
    <w:rsid w:val="400E0001"/>
    <w:rsid w:val="406F7EA5"/>
    <w:rsid w:val="40B013F2"/>
    <w:rsid w:val="41094480"/>
    <w:rsid w:val="41590887"/>
    <w:rsid w:val="419A8BF8"/>
    <w:rsid w:val="41F12B85"/>
    <w:rsid w:val="42BEC9A8"/>
    <w:rsid w:val="434B37FD"/>
    <w:rsid w:val="44080F65"/>
    <w:rsid w:val="441C0CF3"/>
    <w:rsid w:val="4450C195"/>
    <w:rsid w:val="4457D7E0"/>
    <w:rsid w:val="4467E763"/>
    <w:rsid w:val="44C28BA5"/>
    <w:rsid w:val="4510720A"/>
    <w:rsid w:val="459A5BEE"/>
    <w:rsid w:val="45B98655"/>
    <w:rsid w:val="45EB38A5"/>
    <w:rsid w:val="45F6892D"/>
    <w:rsid w:val="462B0590"/>
    <w:rsid w:val="464EA437"/>
    <w:rsid w:val="46BDD219"/>
    <w:rsid w:val="46E279FD"/>
    <w:rsid w:val="47093ED2"/>
    <w:rsid w:val="470EF315"/>
    <w:rsid w:val="47466649"/>
    <w:rsid w:val="477CF03A"/>
    <w:rsid w:val="47D68A85"/>
    <w:rsid w:val="48194DB4"/>
    <w:rsid w:val="483CA0AF"/>
    <w:rsid w:val="48824A64"/>
    <w:rsid w:val="48833B95"/>
    <w:rsid w:val="4908F796"/>
    <w:rsid w:val="49614E8F"/>
    <w:rsid w:val="4991E955"/>
    <w:rsid w:val="4A176369"/>
    <w:rsid w:val="4B4FF593"/>
    <w:rsid w:val="4B54C2EB"/>
    <w:rsid w:val="4C2B397E"/>
    <w:rsid w:val="4C829DA5"/>
    <w:rsid w:val="4C94B1D1"/>
    <w:rsid w:val="4CA2DED5"/>
    <w:rsid w:val="4CE252B8"/>
    <w:rsid w:val="4CFDE090"/>
    <w:rsid w:val="4D281501"/>
    <w:rsid w:val="4D5E01CB"/>
    <w:rsid w:val="4D9C2B90"/>
    <w:rsid w:val="4DE3E029"/>
    <w:rsid w:val="4E01FFB9"/>
    <w:rsid w:val="4EEE4C37"/>
    <w:rsid w:val="4FD8AD8F"/>
    <w:rsid w:val="4FF64689"/>
    <w:rsid w:val="4FFA0CEF"/>
    <w:rsid w:val="5055421D"/>
    <w:rsid w:val="5075251D"/>
    <w:rsid w:val="50D241FC"/>
    <w:rsid w:val="50E9995B"/>
    <w:rsid w:val="51B3ABD7"/>
    <w:rsid w:val="51C4046F"/>
    <w:rsid w:val="522CFEC7"/>
    <w:rsid w:val="52668452"/>
    <w:rsid w:val="52792947"/>
    <w:rsid w:val="5302B201"/>
    <w:rsid w:val="533227ED"/>
    <w:rsid w:val="53C933CF"/>
    <w:rsid w:val="53E8C68F"/>
    <w:rsid w:val="547A1BF0"/>
    <w:rsid w:val="54A6A7C2"/>
    <w:rsid w:val="54E41956"/>
    <w:rsid w:val="558D3CEF"/>
    <w:rsid w:val="55D5C9B1"/>
    <w:rsid w:val="560F7B77"/>
    <w:rsid w:val="563263FB"/>
    <w:rsid w:val="566F228C"/>
    <w:rsid w:val="56826646"/>
    <w:rsid w:val="568C33EC"/>
    <w:rsid w:val="569AB67A"/>
    <w:rsid w:val="56E7DF05"/>
    <w:rsid w:val="56ECA6C9"/>
    <w:rsid w:val="570702F9"/>
    <w:rsid w:val="576E3BB3"/>
    <w:rsid w:val="5856ADF5"/>
    <w:rsid w:val="586B4660"/>
    <w:rsid w:val="58A0F3CD"/>
    <w:rsid w:val="58C88CA0"/>
    <w:rsid w:val="596009A6"/>
    <w:rsid w:val="59CECB51"/>
    <w:rsid w:val="59E92F99"/>
    <w:rsid w:val="59FDCF07"/>
    <w:rsid w:val="59FEEEAF"/>
    <w:rsid w:val="5AA18657"/>
    <w:rsid w:val="5ABBA6AA"/>
    <w:rsid w:val="5B0FCA56"/>
    <w:rsid w:val="5BB7D7C4"/>
    <w:rsid w:val="5BBB1D57"/>
    <w:rsid w:val="5BE182FB"/>
    <w:rsid w:val="5C41ACD6"/>
    <w:rsid w:val="5CA000B2"/>
    <w:rsid w:val="5CA7D2AE"/>
    <w:rsid w:val="5D6760DE"/>
    <w:rsid w:val="5D8B59A9"/>
    <w:rsid w:val="5DCECFF4"/>
    <w:rsid w:val="5E3E6354"/>
    <w:rsid w:val="5E4AA900"/>
    <w:rsid w:val="5E4EA959"/>
    <w:rsid w:val="5E65FD81"/>
    <w:rsid w:val="5E99DA37"/>
    <w:rsid w:val="5EE62B8C"/>
    <w:rsid w:val="5EEF7886"/>
    <w:rsid w:val="5F378EE1"/>
    <w:rsid w:val="5FFEDDD8"/>
    <w:rsid w:val="6021AA42"/>
    <w:rsid w:val="602AF1F2"/>
    <w:rsid w:val="60375B46"/>
    <w:rsid w:val="60E4630C"/>
    <w:rsid w:val="6126FCBD"/>
    <w:rsid w:val="62461EE5"/>
    <w:rsid w:val="62B8DBE0"/>
    <w:rsid w:val="62BFBF87"/>
    <w:rsid w:val="62E7773B"/>
    <w:rsid w:val="62FD0628"/>
    <w:rsid w:val="63186A50"/>
    <w:rsid w:val="63C62F3C"/>
    <w:rsid w:val="63D32861"/>
    <w:rsid w:val="63E11E9B"/>
    <w:rsid w:val="6411B9E6"/>
    <w:rsid w:val="65883A0A"/>
    <w:rsid w:val="659A2082"/>
    <w:rsid w:val="65B44952"/>
    <w:rsid w:val="65D0D2C4"/>
    <w:rsid w:val="661C2FC4"/>
    <w:rsid w:val="662AF743"/>
    <w:rsid w:val="666DB090"/>
    <w:rsid w:val="66842CDF"/>
    <w:rsid w:val="669433F2"/>
    <w:rsid w:val="66A0D9DF"/>
    <w:rsid w:val="66A62EFF"/>
    <w:rsid w:val="679737C2"/>
    <w:rsid w:val="680F6F4B"/>
    <w:rsid w:val="6812CF08"/>
    <w:rsid w:val="688DC83F"/>
    <w:rsid w:val="68CC6058"/>
    <w:rsid w:val="690B3A83"/>
    <w:rsid w:val="69156250"/>
    <w:rsid w:val="6976F9B1"/>
    <w:rsid w:val="697FE444"/>
    <w:rsid w:val="69EDE156"/>
    <w:rsid w:val="6A4D6D5F"/>
    <w:rsid w:val="6A5C811C"/>
    <w:rsid w:val="6A69677B"/>
    <w:rsid w:val="6A7A643F"/>
    <w:rsid w:val="6ACD5C53"/>
    <w:rsid w:val="6AE87E5F"/>
    <w:rsid w:val="6B012BBE"/>
    <w:rsid w:val="6B01E6B7"/>
    <w:rsid w:val="6B08832F"/>
    <w:rsid w:val="6B182BAD"/>
    <w:rsid w:val="6BCFC1F6"/>
    <w:rsid w:val="6C40F2B6"/>
    <w:rsid w:val="6C6C7417"/>
    <w:rsid w:val="6C9C062F"/>
    <w:rsid w:val="6CA46542"/>
    <w:rsid w:val="6CC524D8"/>
    <w:rsid w:val="6CE9B180"/>
    <w:rsid w:val="6D799C04"/>
    <w:rsid w:val="6D96E8DB"/>
    <w:rsid w:val="6DCDC6BC"/>
    <w:rsid w:val="6E7CE5B6"/>
    <w:rsid w:val="6EDDD351"/>
    <w:rsid w:val="6F051F77"/>
    <w:rsid w:val="6F472456"/>
    <w:rsid w:val="6F69971D"/>
    <w:rsid w:val="6F6D255D"/>
    <w:rsid w:val="6F8E8438"/>
    <w:rsid w:val="6FEC4587"/>
    <w:rsid w:val="706D6A57"/>
    <w:rsid w:val="7077A355"/>
    <w:rsid w:val="70A1877B"/>
    <w:rsid w:val="70C820F6"/>
    <w:rsid w:val="711A06EC"/>
    <w:rsid w:val="714A7E68"/>
    <w:rsid w:val="71748EDB"/>
    <w:rsid w:val="71B4742E"/>
    <w:rsid w:val="71BC38D9"/>
    <w:rsid w:val="71C4975D"/>
    <w:rsid w:val="71EB0266"/>
    <w:rsid w:val="721BA451"/>
    <w:rsid w:val="723A5500"/>
    <w:rsid w:val="7240F9B6"/>
    <w:rsid w:val="7248702B"/>
    <w:rsid w:val="7259EB8A"/>
    <w:rsid w:val="72953909"/>
    <w:rsid w:val="72AA6FE3"/>
    <w:rsid w:val="72CEFFAA"/>
    <w:rsid w:val="72D3481A"/>
    <w:rsid w:val="735CB643"/>
    <w:rsid w:val="741FDB57"/>
    <w:rsid w:val="7431F4D6"/>
    <w:rsid w:val="7523E514"/>
    <w:rsid w:val="753E84D4"/>
    <w:rsid w:val="7555B477"/>
    <w:rsid w:val="75597522"/>
    <w:rsid w:val="7591BB03"/>
    <w:rsid w:val="7683EBBD"/>
    <w:rsid w:val="7701E5FE"/>
    <w:rsid w:val="771FBCFE"/>
    <w:rsid w:val="77BB6843"/>
    <w:rsid w:val="78951CA1"/>
    <w:rsid w:val="789F90D3"/>
    <w:rsid w:val="79040ECF"/>
    <w:rsid w:val="7912AF0A"/>
    <w:rsid w:val="795BB15F"/>
    <w:rsid w:val="79CE3E94"/>
    <w:rsid w:val="79D5F29B"/>
    <w:rsid w:val="7A445A83"/>
    <w:rsid w:val="7AE40F16"/>
    <w:rsid w:val="7B7CF128"/>
    <w:rsid w:val="7B86B68D"/>
    <w:rsid w:val="7BE2800E"/>
    <w:rsid w:val="7BFB5CC5"/>
    <w:rsid w:val="7C2A5166"/>
    <w:rsid w:val="7C3C9C15"/>
    <w:rsid w:val="7C45D8DE"/>
    <w:rsid w:val="7C607025"/>
    <w:rsid w:val="7C767E82"/>
    <w:rsid w:val="7C79B665"/>
    <w:rsid w:val="7CDAE9C3"/>
    <w:rsid w:val="7CF13C7E"/>
    <w:rsid w:val="7CFBADE5"/>
    <w:rsid w:val="7D388779"/>
    <w:rsid w:val="7D712D9B"/>
    <w:rsid w:val="7DD64C8F"/>
    <w:rsid w:val="7E872409"/>
    <w:rsid w:val="7F4E4D42"/>
    <w:rsid w:val="7F7993D7"/>
    <w:rsid w:val="7FBEA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961F5"/>
  <w15:chartTrackingRefBased/>
  <w15:docId w15:val="{BE8F879C-03A9-46F9-8D79-C1890FD1A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D1D"/>
    <w:pPr>
      <w:spacing w:line="240" w:lineRule="auto"/>
    </w:pPr>
    <w:rPr>
      <w:rFonts w:ascii="Times New Roman" w:hAnsi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2A0"/>
    <w:pPr>
      <w:keepNext/>
      <w:keepLines/>
      <w:spacing w:before="200"/>
      <w:outlineLvl w:val="1"/>
    </w:pPr>
    <w:rPr>
      <w:rFonts w:ascii="Calibri Light" w:eastAsiaTheme="majorEastAsia" w:hAnsi="Calibri Light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1A80"/>
    <w:pPr>
      <w:spacing w:after="300"/>
      <w:contextualSpacing/>
    </w:pPr>
    <w:rPr>
      <w:rFonts w:ascii="Calibri Light" w:eastAsiaTheme="majorEastAsia" w:hAnsi="Calibri Light" w:cstheme="majorBidi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1A80"/>
    <w:rPr>
      <w:rFonts w:ascii="Calibri Light" w:eastAsiaTheme="majorEastAsia" w:hAnsi="Calibri Light" w:cstheme="majorBidi"/>
      <w:spacing w:val="5"/>
      <w:kern w:val="28"/>
      <w:sz w:val="5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A72A0"/>
    <w:rPr>
      <w:rFonts w:ascii="Calibri Light" w:eastAsiaTheme="majorEastAsia" w:hAnsi="Calibri Light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03D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3D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3D1D"/>
  </w:style>
  <w:style w:type="paragraph" w:styleId="Footer">
    <w:name w:val="footer"/>
    <w:basedOn w:val="Normal"/>
    <w:link w:val="FooterChar"/>
    <w:uiPriority w:val="99"/>
    <w:unhideWhenUsed/>
    <w:rsid w:val="00303D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3D1D"/>
  </w:style>
  <w:style w:type="character" w:styleId="CommentReference">
    <w:name w:val="annotation reference"/>
    <w:basedOn w:val="DefaultParagraphFont"/>
    <w:uiPriority w:val="99"/>
    <w:semiHidden/>
    <w:unhideWhenUsed/>
    <w:rsid w:val="00E422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2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250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250"/>
    <w:rPr>
      <w:rFonts w:ascii="Segoe UI" w:hAnsi="Segoe UI" w:cs="Segoe UI"/>
      <w:sz w:val="18"/>
      <w:szCs w:val="18"/>
    </w:rPr>
  </w:style>
  <w:style w:type="paragraph" w:customStyle="1" w:styleId="gmail-m1076148542089888303msolistparagraph">
    <w:name w:val="gmail-m_1076148542089888303msolistparagraph"/>
    <w:basedOn w:val="Normal"/>
    <w:rsid w:val="00E30C8B"/>
    <w:pPr>
      <w:spacing w:before="100" w:beforeAutospacing="1" w:after="100" w:afterAutospacing="1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2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61C768C34004A830B9D43322AE470" ma:contentTypeVersion="16" ma:contentTypeDescription="Create a new document." ma:contentTypeScope="" ma:versionID="ea5f9a6c33a3d3315e914eb172921ad2">
  <xsd:schema xmlns:xsd="http://www.w3.org/2001/XMLSchema" xmlns:xs="http://www.w3.org/2001/XMLSchema" xmlns:p="http://schemas.microsoft.com/office/2006/metadata/properties" xmlns:ns1="http://schemas.microsoft.com/sharepoint/v3" xmlns:ns3="453ffd58-c133-48af-a73e-da4381bc6770" xmlns:ns4="d767bb7b-5f72-49ac-a172-395089c4209c" targetNamespace="http://schemas.microsoft.com/office/2006/metadata/properties" ma:root="true" ma:fieldsID="e33253ce0daaa2dd9d2c4ac04c7bffee" ns1:_="" ns3:_="" ns4:_="">
    <xsd:import namespace="http://schemas.microsoft.com/sharepoint/v3"/>
    <xsd:import namespace="453ffd58-c133-48af-a73e-da4381bc6770"/>
    <xsd:import namespace="d767bb7b-5f72-49ac-a172-395089c420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ffd58-c133-48af-a73e-da4381bc67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7bb7b-5f72-49ac-a172-395089c42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98383B-A516-4320-89CC-E01EE6BCC7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8EF54F-225F-4B81-8D4A-8C14B1DAA233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d767bb7b-5f72-49ac-a172-395089c4209c"/>
    <ds:schemaRef ds:uri="453ffd58-c133-48af-a73e-da4381bc6770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F205EF2-4036-4404-803A-0FC6E0EBF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3ffd58-c133-48af-a73e-da4381bc6770"/>
    <ds:schemaRef ds:uri="d767bb7b-5f72-49ac-a172-395089c42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1369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Cecconi, Andrea [MN]</dc:creator>
  <cp:keywords/>
  <dc:description/>
  <cp:lastModifiedBy>Cecconi, Andrea [MN]</cp:lastModifiedBy>
  <cp:revision>8</cp:revision>
  <dcterms:created xsi:type="dcterms:W3CDTF">2022-02-03T15:41:00Z</dcterms:created>
  <dcterms:modified xsi:type="dcterms:W3CDTF">2022-02-03T16:02:00Z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0x010100A0F61C768C34004A830B9D43322AE470</vt:lpwstr>
  </property>
</Properties>
</file>